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AA" w:rsidRPr="00774AAA" w:rsidRDefault="00774AAA" w:rsidP="00774AAA">
      <w:pPr>
        <w:widowControl/>
        <w:shd w:val="clear" w:color="auto" w:fill="FFFFFF"/>
        <w:spacing w:before="100" w:beforeAutospacing="1" w:after="225" w:line="360" w:lineRule="atLeast"/>
        <w:ind w:firstLine="480"/>
        <w:jc w:val="center"/>
        <w:rPr>
          <w:rFonts w:ascii="Arial" w:eastAsia="宋体" w:hAnsi="Arial" w:cs="Arial"/>
          <w:b/>
          <w:bCs/>
          <w:kern w:val="0"/>
          <w:szCs w:val="32"/>
        </w:rPr>
      </w:pPr>
      <w:r w:rsidRPr="00774AAA">
        <w:rPr>
          <w:rFonts w:ascii="Arial" w:eastAsia="宋体" w:hAnsi="Arial" w:cs="Arial"/>
          <w:b/>
          <w:bCs/>
          <w:kern w:val="0"/>
          <w:szCs w:val="32"/>
        </w:rPr>
        <w:t>保障农民</w:t>
      </w:r>
      <w:bookmarkStart w:id="0" w:name="_GoBack"/>
      <w:bookmarkEnd w:id="0"/>
      <w:r w:rsidRPr="00774AAA">
        <w:rPr>
          <w:rFonts w:ascii="Arial" w:eastAsia="宋体" w:hAnsi="Arial" w:cs="Arial"/>
          <w:b/>
          <w:bCs/>
          <w:kern w:val="0"/>
          <w:szCs w:val="32"/>
        </w:rPr>
        <w:t>工工资支付条例</w:t>
      </w:r>
    </w:p>
    <w:p w:rsidR="00774AAA" w:rsidRPr="00774AAA" w:rsidRDefault="00774AAA" w:rsidP="00774AAA">
      <w:pPr>
        <w:widowControl/>
        <w:shd w:val="clear" w:color="auto" w:fill="FFFFFF"/>
        <w:spacing w:before="100" w:beforeAutospacing="1" w:after="225" w:line="360" w:lineRule="atLeast"/>
        <w:ind w:firstLine="480"/>
        <w:jc w:val="center"/>
        <w:rPr>
          <w:rFonts w:ascii="Arial" w:eastAsia="宋体" w:hAnsi="Arial" w:cs="Arial" w:hint="eastAsia"/>
          <w:kern w:val="0"/>
          <w:sz w:val="30"/>
          <w:szCs w:val="30"/>
        </w:rPr>
      </w:pPr>
      <w:r w:rsidRPr="00774AAA">
        <w:rPr>
          <w:rFonts w:ascii="Arial" w:hAnsi="Arial" w:cs="Arial"/>
          <w:color w:val="333333"/>
          <w:sz w:val="30"/>
          <w:szCs w:val="30"/>
        </w:rPr>
        <w:t>（</w:t>
      </w:r>
      <w:proofErr w:type="gramStart"/>
      <w:r w:rsidRPr="00774AAA">
        <w:rPr>
          <w:rFonts w:ascii="Arial" w:hAnsi="Arial" w:cs="Arial"/>
          <w:color w:val="333333"/>
          <w:sz w:val="30"/>
          <w:szCs w:val="30"/>
        </w:rPr>
        <w:t>国令第</w:t>
      </w:r>
      <w:r w:rsidRPr="00774AAA">
        <w:rPr>
          <w:rFonts w:ascii="Arial" w:hAnsi="Arial" w:cs="Arial"/>
          <w:color w:val="333333"/>
          <w:sz w:val="30"/>
          <w:szCs w:val="30"/>
        </w:rPr>
        <w:t>724</w:t>
      </w:r>
      <w:r w:rsidRPr="00774AAA">
        <w:rPr>
          <w:rFonts w:ascii="Arial" w:hAnsi="Arial" w:cs="Arial"/>
          <w:color w:val="333333"/>
          <w:sz w:val="30"/>
          <w:szCs w:val="30"/>
        </w:rPr>
        <w:t>号</w:t>
      </w:r>
      <w:proofErr w:type="gramEnd"/>
      <w:r w:rsidRPr="00774AAA">
        <w:rPr>
          <w:rFonts w:ascii="Arial" w:hAnsi="Arial" w:cs="Arial"/>
          <w:color w:val="333333"/>
          <w:sz w:val="30"/>
          <w:szCs w:val="30"/>
        </w:rPr>
        <w:t>）</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第一章　总　则</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第一条　为了规范农民工工资支付行为，保障农民工按时足额获得工资，根据《</w:t>
      </w:r>
      <w:hyperlink r:id="rId4" w:tgtFrame="_blank" w:history="1">
        <w:r w:rsidRPr="00774AAA">
          <w:rPr>
            <w:rFonts w:ascii="Arial" w:eastAsia="宋体" w:hAnsi="Arial" w:cs="Arial"/>
            <w:kern w:val="0"/>
            <w:sz w:val="21"/>
            <w:szCs w:val="21"/>
          </w:rPr>
          <w:t>中华人民共和国劳动法</w:t>
        </w:r>
      </w:hyperlink>
      <w:r w:rsidRPr="00774AAA">
        <w:rPr>
          <w:rFonts w:ascii="Arial" w:eastAsia="宋体" w:hAnsi="Arial" w:cs="Arial"/>
          <w:kern w:val="0"/>
          <w:sz w:val="21"/>
          <w:szCs w:val="21"/>
        </w:rPr>
        <w:t>》及有关法律规定，制定本条例。</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第二条　保障农民工工资支付，适用本条例。</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本条例所称农民工，是指为用人单位提供劳动的农村居民。</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本条例所称工资，是指农民工为用人单位提供劳动后应当获得的劳动报酬。</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第三条　农民工有按时足额获得工资的权利。任何单位和个人不得拖欠农民工工资。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农民工应当遵守劳动纪律和职业道德，执行劳动安全卫生规程，完成劳动任务。</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第四条　县级以上</w:t>
      </w:r>
      <w:hyperlink r:id="rId5" w:tgtFrame="_blank" w:history="1">
        <w:r w:rsidRPr="00774AAA">
          <w:rPr>
            <w:rFonts w:ascii="Arial" w:eastAsia="宋体" w:hAnsi="Arial" w:cs="Arial"/>
            <w:kern w:val="0"/>
            <w:sz w:val="21"/>
            <w:szCs w:val="21"/>
          </w:rPr>
          <w:t>地方人民政府</w:t>
        </w:r>
      </w:hyperlink>
      <w:r w:rsidRPr="00774AAA">
        <w:rPr>
          <w:rFonts w:ascii="Arial" w:eastAsia="宋体" w:hAnsi="Arial" w:cs="Arial"/>
          <w:kern w:val="0"/>
          <w:sz w:val="21"/>
          <w:szCs w:val="21"/>
        </w:rPr>
        <w:t>对本行政区域</w:t>
      </w:r>
      <w:proofErr w:type="gramStart"/>
      <w:r w:rsidRPr="00774AAA">
        <w:rPr>
          <w:rFonts w:ascii="Arial" w:eastAsia="宋体" w:hAnsi="Arial" w:cs="Arial"/>
          <w:kern w:val="0"/>
          <w:sz w:val="21"/>
          <w:szCs w:val="21"/>
        </w:rPr>
        <w:t>内保障</w:t>
      </w:r>
      <w:proofErr w:type="gramEnd"/>
      <w:r w:rsidRPr="00774AAA">
        <w:rPr>
          <w:rFonts w:ascii="Arial" w:eastAsia="宋体" w:hAnsi="Arial" w:cs="Arial"/>
          <w:kern w:val="0"/>
          <w:sz w:val="21"/>
          <w:szCs w:val="21"/>
        </w:rPr>
        <w:t>农民工工资支付工作负责，建立保障农民工工资支付工作协调机制，加强监管能力建设，健全保障农民工工资支付工作</w:t>
      </w:r>
      <w:hyperlink r:id="rId6" w:tgtFrame="_blank" w:history="1">
        <w:r w:rsidRPr="00774AAA">
          <w:rPr>
            <w:rFonts w:ascii="Arial" w:eastAsia="宋体" w:hAnsi="Arial" w:cs="Arial"/>
            <w:kern w:val="0"/>
            <w:sz w:val="21"/>
            <w:szCs w:val="21"/>
          </w:rPr>
          <w:t>目标责任制</w:t>
        </w:r>
      </w:hyperlink>
      <w:r w:rsidRPr="00774AAA">
        <w:rPr>
          <w:rFonts w:ascii="Arial" w:eastAsia="宋体" w:hAnsi="Arial" w:cs="Arial"/>
          <w:kern w:val="0"/>
          <w:sz w:val="21"/>
          <w:szCs w:val="21"/>
        </w:rPr>
        <w:t>，并纳入对本级人民政府有关部门和下级人民政府进行考核和监督的内容。</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乡镇人民政府、街道办事处应当加强对拖欠农民工工资矛盾的排查和调处工作，防范和化解矛盾，及时调解纠纷。</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第五条　保障农民工工资支付，应当坚持市场主体负责、政府依法监管、社会协同监督，按照源头治理、预防为主、防治结合、标本兼治的要求，依法根治拖欠农民工工资问题。</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第六条　用人单位实行农民工劳动用工</w:t>
      </w:r>
      <w:hyperlink r:id="rId7" w:tgtFrame="_blank" w:history="1">
        <w:r w:rsidRPr="00774AAA">
          <w:rPr>
            <w:rFonts w:ascii="Arial" w:eastAsia="宋体" w:hAnsi="Arial" w:cs="Arial"/>
            <w:kern w:val="0"/>
            <w:sz w:val="21"/>
            <w:szCs w:val="21"/>
          </w:rPr>
          <w:t>实名制管理</w:t>
        </w:r>
      </w:hyperlink>
      <w:r w:rsidRPr="00774AAA">
        <w:rPr>
          <w:rFonts w:ascii="Arial" w:eastAsia="宋体" w:hAnsi="Arial" w:cs="Arial"/>
          <w:kern w:val="0"/>
          <w:sz w:val="21"/>
          <w:szCs w:val="21"/>
        </w:rPr>
        <w:t>，与招用的农民工书面约定或者通过依法制定的规章制度规定工资支付标准、支付时间、支付方式等内容。</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 xml:space="preserve">第七条　</w:t>
      </w:r>
      <w:hyperlink r:id="rId8" w:tgtFrame="_blank" w:history="1">
        <w:r w:rsidRPr="00774AAA">
          <w:rPr>
            <w:rFonts w:ascii="Arial" w:eastAsia="宋体" w:hAnsi="Arial" w:cs="Arial"/>
            <w:kern w:val="0"/>
            <w:sz w:val="21"/>
            <w:szCs w:val="21"/>
          </w:rPr>
          <w:t>人力资源社会保障</w:t>
        </w:r>
      </w:hyperlink>
      <w:r w:rsidRPr="00774AAA">
        <w:rPr>
          <w:rFonts w:ascii="Arial" w:eastAsia="宋体" w:hAnsi="Arial" w:cs="Arial"/>
          <w:kern w:val="0"/>
          <w:sz w:val="21"/>
          <w:szCs w:val="21"/>
        </w:rPr>
        <w:t>行政部门负责保障农民工工资支付工作的组织协调、管理指导和农民工工资支付情况的监督检查，查处有关拖欠农民工工资案件。</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住房城乡建设、交通运输、水利等相关行业工程建设主管部门按照职责履行行业监管责任，督办因违法发包、转包、违法分包、挂靠、</w:t>
      </w:r>
      <w:hyperlink r:id="rId9" w:tgtFrame="_blank" w:history="1">
        <w:r w:rsidRPr="00774AAA">
          <w:rPr>
            <w:rFonts w:ascii="Arial" w:eastAsia="宋体" w:hAnsi="Arial" w:cs="Arial"/>
            <w:kern w:val="0"/>
            <w:sz w:val="21"/>
            <w:szCs w:val="21"/>
          </w:rPr>
          <w:t>拖欠工程款</w:t>
        </w:r>
      </w:hyperlink>
      <w:r w:rsidRPr="00774AAA">
        <w:rPr>
          <w:rFonts w:ascii="Arial" w:eastAsia="宋体" w:hAnsi="Arial" w:cs="Arial"/>
          <w:kern w:val="0"/>
          <w:sz w:val="21"/>
          <w:szCs w:val="21"/>
        </w:rPr>
        <w:t>等导致的拖欠农民工工资案件。</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发展改革等部门按照职责负责政府投资项目的审批管理，依法审查政府投资项目的资金来源和筹措方式，按规定及时安排政府投资，加强</w:t>
      </w:r>
      <w:hyperlink r:id="rId10" w:tgtFrame="_blank" w:history="1">
        <w:r w:rsidRPr="00774AAA">
          <w:rPr>
            <w:rFonts w:ascii="Arial" w:eastAsia="宋体" w:hAnsi="Arial" w:cs="Arial"/>
            <w:kern w:val="0"/>
            <w:sz w:val="21"/>
            <w:szCs w:val="21"/>
          </w:rPr>
          <w:t>社会信用体系建设</w:t>
        </w:r>
      </w:hyperlink>
      <w:r w:rsidRPr="00774AAA">
        <w:rPr>
          <w:rFonts w:ascii="Arial" w:eastAsia="宋体" w:hAnsi="Arial" w:cs="Arial"/>
          <w:kern w:val="0"/>
          <w:sz w:val="21"/>
          <w:szCs w:val="21"/>
        </w:rPr>
        <w:t>，组织对拖欠农民工工资失信联合惩戒对象依法依规予以限制和惩戒。</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财政部门负责政府投资资金的预算管理，根据经批准的预算按规定及时足额拨付政府投资资金。</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公安机关负责及时受理、侦办涉嫌拒不支付劳动报酬刑事案件，依法处置因农民工工资拖欠引发的社会治安案件。</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司法行政、自然资源、人民银行、审计、</w:t>
      </w:r>
      <w:hyperlink r:id="rId11" w:tgtFrame="_blank" w:history="1">
        <w:r w:rsidRPr="00774AAA">
          <w:rPr>
            <w:rFonts w:ascii="Arial" w:eastAsia="宋体" w:hAnsi="Arial" w:cs="Arial"/>
            <w:kern w:val="0"/>
            <w:sz w:val="21"/>
            <w:szCs w:val="21"/>
          </w:rPr>
          <w:t>国有资产管理</w:t>
        </w:r>
      </w:hyperlink>
      <w:r w:rsidRPr="00774AAA">
        <w:rPr>
          <w:rFonts w:ascii="Arial" w:eastAsia="宋体" w:hAnsi="Arial" w:cs="Arial"/>
          <w:kern w:val="0"/>
          <w:sz w:val="21"/>
          <w:szCs w:val="21"/>
        </w:rPr>
        <w:t>、税务、市场监管、金融监管等部门，按照职责做好与保障农民工工资支付相关的工作。</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第八条　工会、</w:t>
      </w:r>
      <w:hyperlink r:id="rId12" w:tgtFrame="_blank" w:history="1">
        <w:r w:rsidRPr="00774AAA">
          <w:rPr>
            <w:rFonts w:ascii="Arial" w:eastAsia="宋体" w:hAnsi="Arial" w:cs="Arial"/>
            <w:kern w:val="0"/>
            <w:sz w:val="21"/>
            <w:szCs w:val="21"/>
          </w:rPr>
          <w:t>共产主义青年团</w:t>
        </w:r>
      </w:hyperlink>
      <w:r w:rsidRPr="00774AAA">
        <w:rPr>
          <w:rFonts w:ascii="Arial" w:eastAsia="宋体" w:hAnsi="Arial" w:cs="Arial"/>
          <w:kern w:val="0"/>
          <w:sz w:val="21"/>
          <w:szCs w:val="21"/>
        </w:rPr>
        <w:t>、妇女联合会、</w:t>
      </w:r>
      <w:hyperlink r:id="rId13" w:tgtFrame="_blank" w:history="1">
        <w:r w:rsidRPr="00774AAA">
          <w:rPr>
            <w:rFonts w:ascii="Arial" w:eastAsia="宋体" w:hAnsi="Arial" w:cs="Arial"/>
            <w:kern w:val="0"/>
            <w:sz w:val="21"/>
            <w:szCs w:val="21"/>
          </w:rPr>
          <w:t>残疾人联合会</w:t>
        </w:r>
      </w:hyperlink>
      <w:r w:rsidRPr="00774AAA">
        <w:rPr>
          <w:rFonts w:ascii="Arial" w:eastAsia="宋体" w:hAnsi="Arial" w:cs="Arial"/>
          <w:kern w:val="0"/>
          <w:sz w:val="21"/>
          <w:szCs w:val="21"/>
        </w:rPr>
        <w:t>等组织按照职责依法维护农民工获得工资的权利。</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第十条　被拖欠工资的农民工有权依法投诉，或者申请</w:t>
      </w:r>
      <w:hyperlink r:id="rId14" w:tgtFrame="_blank" w:history="1">
        <w:r w:rsidRPr="00774AAA">
          <w:rPr>
            <w:rFonts w:ascii="Arial" w:eastAsia="宋体" w:hAnsi="Arial" w:cs="Arial"/>
            <w:kern w:val="0"/>
            <w:sz w:val="21"/>
            <w:szCs w:val="21"/>
          </w:rPr>
          <w:t>劳动争议调解</w:t>
        </w:r>
      </w:hyperlink>
      <w:r w:rsidRPr="00774AAA">
        <w:rPr>
          <w:rFonts w:ascii="Arial" w:eastAsia="宋体" w:hAnsi="Arial" w:cs="Arial"/>
          <w:kern w:val="0"/>
          <w:sz w:val="21"/>
          <w:szCs w:val="21"/>
        </w:rPr>
        <w:t>仲裁和提起诉讼。</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任何单位和个人对拖欠农民工工资的行为，有权向人力资源社会保障行政部门或者其他有关部门举报。</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人力资源社会保障行政部门和其他有关部门应当公开举报投诉电话、网站等渠道，依法接受对拖欠农民工工资行为的举报、投诉。对于举报、投诉的处理实行</w:t>
      </w:r>
      <w:hyperlink r:id="rId15" w:tgtFrame="_blank" w:history="1">
        <w:r w:rsidRPr="00774AAA">
          <w:rPr>
            <w:rFonts w:ascii="Arial" w:eastAsia="宋体" w:hAnsi="Arial" w:cs="Arial"/>
            <w:kern w:val="0"/>
            <w:sz w:val="21"/>
            <w:szCs w:val="21"/>
          </w:rPr>
          <w:t>首问负责制</w:t>
        </w:r>
      </w:hyperlink>
      <w:r w:rsidRPr="00774AAA">
        <w:rPr>
          <w:rFonts w:ascii="Arial" w:eastAsia="宋体" w:hAnsi="Arial" w:cs="Arial"/>
          <w:kern w:val="0"/>
          <w:sz w:val="21"/>
          <w:szCs w:val="21"/>
        </w:rPr>
        <w:t>，属于本部门受理的，应当依法及时处理；不属于本部门受理的，应当及时转送相关部门，相关部门应当依法及时处理，并将处理结果告知举报、投诉人。</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第二章　工资支付形式与周期</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第十一条　农民工工资应当以货币形式，通过银行转账或者现金支付给农民工本人，不得以实物或者有价证券等其他形式替代。</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第十二条　用人单位应当按照与农民工书面约定或者依法制定的规章制度规定的工资支付周期和具体支付日期足额支付工资。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第十三条　实行月、周、日、</w:t>
      </w:r>
      <w:hyperlink r:id="rId16" w:tgtFrame="_blank" w:history="1">
        <w:r w:rsidRPr="00774AAA">
          <w:rPr>
            <w:rFonts w:ascii="Arial" w:eastAsia="宋体" w:hAnsi="Arial" w:cs="Arial"/>
            <w:kern w:val="0"/>
            <w:sz w:val="21"/>
            <w:szCs w:val="21"/>
          </w:rPr>
          <w:t>小时工资制</w:t>
        </w:r>
      </w:hyperlink>
      <w:r w:rsidRPr="00774AAA">
        <w:rPr>
          <w:rFonts w:ascii="Arial" w:eastAsia="宋体" w:hAnsi="Arial" w:cs="Arial"/>
          <w:kern w:val="0"/>
          <w:sz w:val="21"/>
          <w:szCs w:val="21"/>
        </w:rPr>
        <w:t>的，按照月、周、日、小时为周期支付工资；实行</w:t>
      </w:r>
      <w:hyperlink r:id="rId17" w:tgtFrame="_blank" w:history="1">
        <w:r w:rsidRPr="00774AAA">
          <w:rPr>
            <w:rFonts w:ascii="Arial" w:eastAsia="宋体" w:hAnsi="Arial" w:cs="Arial"/>
            <w:kern w:val="0"/>
            <w:sz w:val="21"/>
            <w:szCs w:val="21"/>
          </w:rPr>
          <w:t>计件工资制</w:t>
        </w:r>
      </w:hyperlink>
      <w:r w:rsidRPr="00774AAA">
        <w:rPr>
          <w:rFonts w:ascii="Arial" w:eastAsia="宋体" w:hAnsi="Arial" w:cs="Arial"/>
          <w:kern w:val="0"/>
          <w:sz w:val="21"/>
          <w:szCs w:val="21"/>
        </w:rPr>
        <w:t>的，工资支付周期由双方依法约定。</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第十四条　用人单位与农民工书面约定或者依法制定的规章制度规定的具体支付日期，可以在农民工提供劳动的当期或者次期。具体支付日期遇</w:t>
      </w:r>
      <w:hyperlink r:id="rId18" w:tgtFrame="_blank" w:history="1">
        <w:r w:rsidRPr="00774AAA">
          <w:rPr>
            <w:rFonts w:ascii="Arial" w:eastAsia="宋体" w:hAnsi="Arial" w:cs="Arial"/>
            <w:kern w:val="0"/>
            <w:sz w:val="21"/>
            <w:szCs w:val="21"/>
          </w:rPr>
          <w:t>法定节假日</w:t>
        </w:r>
      </w:hyperlink>
      <w:r w:rsidRPr="00774AAA">
        <w:rPr>
          <w:rFonts w:ascii="Arial" w:eastAsia="宋体" w:hAnsi="Arial" w:cs="Arial"/>
          <w:kern w:val="0"/>
          <w:sz w:val="21"/>
          <w:szCs w:val="21"/>
        </w:rPr>
        <w:t>或者休息日的，应当在法定节假日或者休息日前支付。</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用人单位因不可抗力未能在支付日期支付工资的，应当在不可抗力消除后及时支付。</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第十五条　用人单位应当按照工资支付周期编制书面工资</w:t>
      </w:r>
      <w:proofErr w:type="gramStart"/>
      <w:r w:rsidRPr="00774AAA">
        <w:rPr>
          <w:rFonts w:ascii="Arial" w:eastAsia="宋体" w:hAnsi="Arial" w:cs="Arial"/>
          <w:kern w:val="0"/>
          <w:sz w:val="21"/>
          <w:szCs w:val="21"/>
        </w:rPr>
        <w:t>支付台</w:t>
      </w:r>
      <w:proofErr w:type="gramEnd"/>
      <w:r w:rsidRPr="00774AAA">
        <w:rPr>
          <w:rFonts w:ascii="Arial" w:eastAsia="宋体" w:hAnsi="Arial" w:cs="Arial"/>
          <w:kern w:val="0"/>
          <w:sz w:val="21"/>
          <w:szCs w:val="21"/>
        </w:rPr>
        <w:t>账，并至少保存</w:t>
      </w:r>
      <w:r w:rsidRPr="00774AAA">
        <w:rPr>
          <w:rFonts w:ascii="Arial" w:eastAsia="宋体" w:hAnsi="Arial" w:cs="Arial"/>
          <w:kern w:val="0"/>
          <w:sz w:val="21"/>
          <w:szCs w:val="21"/>
        </w:rPr>
        <w:t>3</w:t>
      </w:r>
      <w:r w:rsidRPr="00774AAA">
        <w:rPr>
          <w:rFonts w:ascii="Arial" w:eastAsia="宋体" w:hAnsi="Arial" w:cs="Arial"/>
          <w:kern w:val="0"/>
          <w:sz w:val="21"/>
          <w:szCs w:val="21"/>
        </w:rPr>
        <w:t>年。</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书面工资</w:t>
      </w:r>
      <w:proofErr w:type="gramStart"/>
      <w:r w:rsidRPr="00774AAA">
        <w:rPr>
          <w:rFonts w:ascii="Arial" w:eastAsia="宋体" w:hAnsi="Arial" w:cs="Arial"/>
          <w:kern w:val="0"/>
          <w:sz w:val="21"/>
          <w:szCs w:val="21"/>
        </w:rPr>
        <w:t>支付台账应当</w:t>
      </w:r>
      <w:proofErr w:type="gramEnd"/>
      <w:r w:rsidRPr="00774AAA">
        <w:rPr>
          <w:rFonts w:ascii="Arial" w:eastAsia="宋体" w:hAnsi="Arial" w:cs="Arial"/>
          <w:kern w:val="0"/>
          <w:sz w:val="21"/>
          <w:szCs w:val="21"/>
        </w:rPr>
        <w:t>包括用人单位名称，支付周期，支付日期，支付对象姓名、</w:t>
      </w:r>
      <w:hyperlink r:id="rId19" w:tgtFrame="_blank" w:history="1">
        <w:r w:rsidRPr="00774AAA">
          <w:rPr>
            <w:rFonts w:ascii="Arial" w:eastAsia="宋体" w:hAnsi="Arial" w:cs="Arial"/>
            <w:kern w:val="0"/>
            <w:sz w:val="21"/>
            <w:szCs w:val="21"/>
          </w:rPr>
          <w:t>身份证号码</w:t>
        </w:r>
      </w:hyperlink>
      <w:r w:rsidRPr="00774AAA">
        <w:rPr>
          <w:rFonts w:ascii="Arial" w:eastAsia="宋体" w:hAnsi="Arial" w:cs="Arial"/>
          <w:kern w:val="0"/>
          <w:sz w:val="21"/>
          <w:szCs w:val="21"/>
        </w:rPr>
        <w:t>、联系方式，工作时间，</w:t>
      </w:r>
      <w:hyperlink r:id="rId20" w:tgtFrame="_blank" w:history="1">
        <w:r w:rsidRPr="00774AAA">
          <w:rPr>
            <w:rFonts w:ascii="Arial" w:eastAsia="宋体" w:hAnsi="Arial" w:cs="Arial"/>
            <w:kern w:val="0"/>
            <w:sz w:val="21"/>
            <w:szCs w:val="21"/>
          </w:rPr>
          <w:t>应发工资</w:t>
        </w:r>
      </w:hyperlink>
      <w:r w:rsidRPr="00774AAA">
        <w:rPr>
          <w:rFonts w:ascii="Arial" w:eastAsia="宋体" w:hAnsi="Arial" w:cs="Arial"/>
          <w:kern w:val="0"/>
          <w:sz w:val="21"/>
          <w:szCs w:val="21"/>
        </w:rPr>
        <w:t>项目及数额，代扣、代缴、扣除项目和数额，实发工资数额，银行代发工资凭证或者农民工签字等内容。</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用人单位向农民工支付工资时，应当提供农民工本人的工资清单。</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第三章　工资清偿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第十六条　用人单位拖欠农民工工资的，应当依法予以清偿。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第十七条　不具备合法经营资格的单位招用农民工，农民工已经付出劳动而未获得工资的，依照有关法律规定执行。</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第十八条　用工单位使用个人、不具备合法经营资格的单位或者未依法取得</w:t>
      </w:r>
      <w:hyperlink r:id="rId21" w:tgtFrame="_blank" w:history="1">
        <w:r w:rsidRPr="00774AAA">
          <w:rPr>
            <w:rFonts w:ascii="Arial" w:eastAsia="宋体" w:hAnsi="Arial" w:cs="Arial"/>
            <w:kern w:val="0"/>
            <w:sz w:val="21"/>
            <w:szCs w:val="21"/>
          </w:rPr>
          <w:t>劳务派遣许可证</w:t>
        </w:r>
      </w:hyperlink>
      <w:r w:rsidRPr="00774AAA">
        <w:rPr>
          <w:rFonts w:ascii="Arial" w:eastAsia="宋体" w:hAnsi="Arial" w:cs="Arial"/>
          <w:kern w:val="0"/>
          <w:sz w:val="21"/>
          <w:szCs w:val="21"/>
        </w:rPr>
        <w:t>的单位派遣的农民工，拖欠农民工工资的，由用工单位清偿，并可以依法进行追偿。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第十九条　用人单位将工作任务发包给个人或者不具备合法经营资格的单位，导致拖欠所招用农民工工资的，依照有关法律规定执行。</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用人单位允许个人、不具备合法经营资格或者未取得相应资质的单位以用人单位的名义对外经营，导致拖欠所招用农民工工资的，由用人单位清偿，并可以依法进行追偿。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第二十条　合伙企业、</w:t>
      </w:r>
      <w:hyperlink r:id="rId22" w:tgtFrame="_blank" w:history="1">
        <w:r w:rsidRPr="00774AAA">
          <w:rPr>
            <w:rFonts w:ascii="Arial" w:eastAsia="宋体" w:hAnsi="Arial" w:cs="Arial"/>
            <w:kern w:val="0"/>
            <w:sz w:val="21"/>
            <w:szCs w:val="21"/>
          </w:rPr>
          <w:t>个人独资企业</w:t>
        </w:r>
      </w:hyperlink>
      <w:r w:rsidRPr="00774AAA">
        <w:rPr>
          <w:rFonts w:ascii="Arial" w:eastAsia="宋体" w:hAnsi="Arial" w:cs="Arial"/>
          <w:kern w:val="0"/>
          <w:sz w:val="21"/>
          <w:szCs w:val="21"/>
        </w:rPr>
        <w:t>、</w:t>
      </w:r>
      <w:hyperlink r:id="rId23" w:tgtFrame="_blank" w:history="1">
        <w:r w:rsidRPr="00774AAA">
          <w:rPr>
            <w:rFonts w:ascii="Arial" w:eastAsia="宋体" w:hAnsi="Arial" w:cs="Arial"/>
            <w:kern w:val="0"/>
            <w:sz w:val="21"/>
            <w:szCs w:val="21"/>
          </w:rPr>
          <w:t>个体经济组织</w:t>
        </w:r>
      </w:hyperlink>
      <w:r w:rsidRPr="00774AAA">
        <w:rPr>
          <w:rFonts w:ascii="Arial" w:eastAsia="宋体" w:hAnsi="Arial" w:cs="Arial"/>
          <w:kern w:val="0"/>
          <w:sz w:val="21"/>
          <w:szCs w:val="21"/>
        </w:rPr>
        <w:t>等用人单位拖欠农民工工资的，应当依法予以清偿；不清偿的，由出资人依法清偿。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第二十一条　用人单位合并或者分立时，应当在实施合并或者分立前依法清偿拖欠的农民工工资；经与农民工书面协商一致的，可以由合并或者分立后承继其权利和义务的用人单位清偿。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第二十二条　用人单位被依法</w:t>
      </w:r>
      <w:hyperlink r:id="rId24" w:tgtFrame="_blank" w:history="1">
        <w:r w:rsidRPr="00774AAA">
          <w:rPr>
            <w:rFonts w:ascii="Arial" w:eastAsia="宋体" w:hAnsi="Arial" w:cs="Arial"/>
            <w:kern w:val="0"/>
            <w:sz w:val="21"/>
            <w:szCs w:val="21"/>
          </w:rPr>
          <w:t>吊销营业执照</w:t>
        </w:r>
      </w:hyperlink>
      <w:r w:rsidRPr="00774AAA">
        <w:rPr>
          <w:rFonts w:ascii="Arial" w:eastAsia="宋体" w:hAnsi="Arial" w:cs="Arial"/>
          <w:kern w:val="0"/>
          <w:sz w:val="21"/>
          <w:szCs w:val="21"/>
        </w:rPr>
        <w:t>或者登记证书、被责令关闭、被撤销或者依法解散的，应当在申请注销登记前依法清偿拖欠的农民工工资。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proofErr w:type="gramStart"/>
      <w:r w:rsidRPr="00774AAA">
        <w:rPr>
          <w:rFonts w:ascii="Arial" w:eastAsia="宋体" w:hAnsi="Arial" w:cs="Arial"/>
          <w:kern w:val="0"/>
          <w:sz w:val="21"/>
          <w:szCs w:val="21"/>
        </w:rPr>
        <w:lastRenderedPageBreak/>
        <w:t>未依据</w:t>
      </w:r>
      <w:proofErr w:type="gramEnd"/>
      <w:r w:rsidRPr="00774AAA">
        <w:rPr>
          <w:rFonts w:ascii="Arial" w:eastAsia="宋体" w:hAnsi="Arial" w:cs="Arial"/>
          <w:kern w:val="0"/>
          <w:sz w:val="21"/>
          <w:szCs w:val="21"/>
        </w:rPr>
        <w:t>前款规定清偿农民工工资的用人单位主要出资人，应当在注册新用人单位前清偿拖欠的农民工工资。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第四章　工程建设领域特别规定</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第二十三条　建设单位应当有满足施工所需要的资金安排。没有满足施工所需要的资金安排的，工程建设项目不得开工建设；依法需要办理</w:t>
      </w:r>
      <w:hyperlink r:id="rId25" w:tgtFrame="_blank" w:history="1">
        <w:r w:rsidRPr="00774AAA">
          <w:rPr>
            <w:rFonts w:ascii="Arial" w:eastAsia="宋体" w:hAnsi="Arial" w:cs="Arial"/>
            <w:kern w:val="0"/>
            <w:sz w:val="21"/>
            <w:szCs w:val="21"/>
          </w:rPr>
          <w:t>施工许可证</w:t>
        </w:r>
      </w:hyperlink>
      <w:r w:rsidRPr="00774AAA">
        <w:rPr>
          <w:rFonts w:ascii="Arial" w:eastAsia="宋体" w:hAnsi="Arial" w:cs="Arial"/>
          <w:kern w:val="0"/>
          <w:sz w:val="21"/>
          <w:szCs w:val="21"/>
        </w:rPr>
        <w:t>的，相关行业工程建设主管部门不予颁发施工许可证。</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政府投资项目所需资金，应当按照国家有关规定落实到位，不得由施工单位垫资建设。</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第二十四条　建设单位应当向施工单位提供工程款支付担保。</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建设单位与</w:t>
      </w:r>
      <w:hyperlink r:id="rId26" w:tgtFrame="_blank" w:history="1">
        <w:r w:rsidRPr="00774AAA">
          <w:rPr>
            <w:rFonts w:ascii="Arial" w:eastAsia="宋体" w:hAnsi="Arial" w:cs="Arial"/>
            <w:kern w:val="0"/>
            <w:sz w:val="21"/>
            <w:szCs w:val="21"/>
          </w:rPr>
          <w:t>施工总承包</w:t>
        </w:r>
      </w:hyperlink>
      <w:r w:rsidRPr="00774AAA">
        <w:rPr>
          <w:rFonts w:ascii="Arial" w:eastAsia="宋体" w:hAnsi="Arial" w:cs="Arial"/>
          <w:kern w:val="0"/>
          <w:sz w:val="21"/>
          <w:szCs w:val="21"/>
        </w:rPr>
        <w:t>单位依法订立书面工程施工合同，应当约定工程款计量周期、工程款进度结算办法以及人工费用拨付周期，并按照保障农民工工资按时足额支付的要求约定人工费用。人工费用拨付周期不得超过</w:t>
      </w:r>
      <w:r w:rsidRPr="00774AAA">
        <w:rPr>
          <w:rFonts w:ascii="Arial" w:eastAsia="宋体" w:hAnsi="Arial" w:cs="Arial"/>
          <w:kern w:val="0"/>
          <w:sz w:val="21"/>
          <w:szCs w:val="21"/>
        </w:rPr>
        <w:t>1</w:t>
      </w:r>
      <w:r w:rsidRPr="00774AAA">
        <w:rPr>
          <w:rFonts w:ascii="Arial" w:eastAsia="宋体" w:hAnsi="Arial" w:cs="Arial"/>
          <w:kern w:val="0"/>
          <w:sz w:val="21"/>
          <w:szCs w:val="21"/>
        </w:rPr>
        <w:t>个月。</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建设单位与施工总承包单位应当将工程施工合同保存备查。</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第二十五条　施工总承包单位与</w:t>
      </w:r>
      <w:hyperlink r:id="rId27" w:tgtFrame="_blank" w:history="1">
        <w:r w:rsidRPr="00774AAA">
          <w:rPr>
            <w:rFonts w:ascii="Arial" w:eastAsia="宋体" w:hAnsi="Arial" w:cs="Arial"/>
            <w:kern w:val="0"/>
            <w:sz w:val="21"/>
            <w:szCs w:val="21"/>
          </w:rPr>
          <w:t>分包单位</w:t>
        </w:r>
      </w:hyperlink>
      <w:r w:rsidRPr="00774AAA">
        <w:rPr>
          <w:rFonts w:ascii="Arial" w:eastAsia="宋体" w:hAnsi="Arial" w:cs="Arial"/>
          <w:kern w:val="0"/>
          <w:sz w:val="21"/>
          <w:szCs w:val="21"/>
        </w:rPr>
        <w:t>依法订立书面分包合同，应当约定工程款计量周期、工程款进度结算办法。</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第二十六条　施工总承包单位应当按照有关规定开设农民工工资</w:t>
      </w:r>
      <w:hyperlink r:id="rId28" w:tgtFrame="_blank" w:history="1">
        <w:r w:rsidRPr="00774AAA">
          <w:rPr>
            <w:rFonts w:ascii="Arial" w:eastAsia="宋体" w:hAnsi="Arial" w:cs="Arial"/>
            <w:kern w:val="0"/>
            <w:sz w:val="21"/>
            <w:szCs w:val="21"/>
          </w:rPr>
          <w:t>专用账户</w:t>
        </w:r>
      </w:hyperlink>
      <w:r w:rsidRPr="00774AAA">
        <w:rPr>
          <w:rFonts w:ascii="Arial" w:eastAsia="宋体" w:hAnsi="Arial" w:cs="Arial"/>
          <w:kern w:val="0"/>
          <w:sz w:val="21"/>
          <w:szCs w:val="21"/>
        </w:rPr>
        <w:t>，专项用于支付该工程建设项目农民工工资。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开设、使用农民工工资专用账户有关资料应当由施工总承包单位妥善保存备查。</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工程完工且未拖欠农民工工资的，施工总承包单位公示</w:t>
      </w:r>
      <w:r w:rsidRPr="00774AAA">
        <w:rPr>
          <w:rFonts w:ascii="Arial" w:eastAsia="宋体" w:hAnsi="Arial" w:cs="Arial"/>
          <w:kern w:val="0"/>
          <w:sz w:val="21"/>
          <w:szCs w:val="21"/>
        </w:rPr>
        <w:t>30</w:t>
      </w:r>
      <w:r w:rsidRPr="00774AAA">
        <w:rPr>
          <w:rFonts w:ascii="Arial" w:eastAsia="宋体" w:hAnsi="Arial" w:cs="Arial"/>
          <w:kern w:val="0"/>
          <w:sz w:val="21"/>
          <w:szCs w:val="21"/>
        </w:rPr>
        <w:t>日后，可以申请注销农民工工资专用账户，账户内余额</w:t>
      </w:r>
      <w:proofErr w:type="gramStart"/>
      <w:r w:rsidRPr="00774AAA">
        <w:rPr>
          <w:rFonts w:ascii="Arial" w:eastAsia="宋体" w:hAnsi="Arial" w:cs="Arial"/>
          <w:kern w:val="0"/>
          <w:sz w:val="21"/>
          <w:szCs w:val="21"/>
        </w:rPr>
        <w:t>归施工</w:t>
      </w:r>
      <w:proofErr w:type="gramEnd"/>
      <w:r w:rsidRPr="00774AAA">
        <w:rPr>
          <w:rFonts w:ascii="Arial" w:eastAsia="宋体" w:hAnsi="Arial" w:cs="Arial"/>
          <w:kern w:val="0"/>
          <w:sz w:val="21"/>
          <w:szCs w:val="21"/>
        </w:rPr>
        <w:t>总承包单位所有。</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施工总承包单位应当在工程项目部配备劳资专管员，对分包单位劳动用工实施监督管理，掌握施工现场用工、考勤、工资支付等情况，审核分包单位编制的农民工工资支付表，分包单位应当予以配合。</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施工总承包单位、分包单位应当建立用工管理台账，并保存至工程完工且工资全部结清后至少</w:t>
      </w:r>
      <w:r w:rsidRPr="00774AAA">
        <w:rPr>
          <w:rFonts w:ascii="Arial" w:eastAsia="宋体" w:hAnsi="Arial" w:cs="Arial"/>
          <w:kern w:val="0"/>
          <w:sz w:val="21"/>
          <w:szCs w:val="21"/>
        </w:rPr>
        <w:t>3</w:t>
      </w:r>
      <w:r w:rsidRPr="00774AAA">
        <w:rPr>
          <w:rFonts w:ascii="Arial" w:eastAsia="宋体" w:hAnsi="Arial" w:cs="Arial"/>
          <w:kern w:val="0"/>
          <w:sz w:val="21"/>
          <w:szCs w:val="21"/>
        </w:rPr>
        <w:t>年。</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第二十九条　建设单位应当按照合同约定及时拨付工程款，并将人工费用及时足额拨付至农民工工资专用账户，加强对施工总承包单位按时足额支付农民工工资的监督。</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因建设单位未按照合同约定及时拨付工程</w:t>
      </w:r>
      <w:proofErr w:type="gramStart"/>
      <w:r w:rsidRPr="00774AAA">
        <w:rPr>
          <w:rFonts w:ascii="Arial" w:eastAsia="宋体" w:hAnsi="Arial" w:cs="Arial"/>
          <w:kern w:val="0"/>
          <w:sz w:val="21"/>
          <w:szCs w:val="21"/>
        </w:rPr>
        <w:t>款导致</w:t>
      </w:r>
      <w:proofErr w:type="gramEnd"/>
      <w:r w:rsidRPr="00774AAA">
        <w:rPr>
          <w:rFonts w:ascii="Arial" w:eastAsia="宋体" w:hAnsi="Arial" w:cs="Arial"/>
          <w:kern w:val="0"/>
          <w:sz w:val="21"/>
          <w:szCs w:val="21"/>
        </w:rPr>
        <w:t>农民工工资拖欠的，建设单位应当以未结清的工程款为限先行垫付被拖欠的农民工工资。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建设单位应当以项目为单位建立保障农民工工资支付协调机制和工资拖欠预防机制，督促施工总承包单位加强劳动用工管理，妥善处理与农民工工资支付相关的矛盾纠纷。发生农民工集体</w:t>
      </w:r>
      <w:hyperlink r:id="rId29" w:tgtFrame="_blank" w:history="1">
        <w:proofErr w:type="gramStart"/>
        <w:r w:rsidRPr="00774AAA">
          <w:rPr>
            <w:rFonts w:ascii="Arial" w:eastAsia="宋体" w:hAnsi="Arial" w:cs="Arial"/>
            <w:kern w:val="0"/>
            <w:sz w:val="21"/>
            <w:szCs w:val="21"/>
          </w:rPr>
          <w:t>讨薪</w:t>
        </w:r>
        <w:proofErr w:type="gramEnd"/>
      </w:hyperlink>
      <w:r w:rsidRPr="00774AAA">
        <w:rPr>
          <w:rFonts w:ascii="Arial" w:eastAsia="宋体" w:hAnsi="Arial" w:cs="Arial"/>
          <w:kern w:val="0"/>
          <w:sz w:val="21"/>
          <w:szCs w:val="21"/>
        </w:rPr>
        <w:t>事件的，建设单位应当会同施工总承包单位及时处理，并向项目所在地人力资源社会保障行政部门和相关行业工程建设主管部门报告有关情况。</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第三十条　分包单位对所招用农民工的实名制管理和工资支付负直接责任。</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施工总承包单位对分包单位劳动用工和工资发放等情况进行监督。</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分包单位拖欠农民工工资的，由施工总承包单位先行清偿，再依法进行追偿。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工程建设项目转包，拖欠农民工工资的，由施工总承包单位先行清偿，再依法进行追偿。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第三十一条　工程建设领域推行分包单位农民工工资委托施工总承包单位代发制度。</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分包单位应当按月考核农民工工作量并编制工资支付表，经农民工本人签字确认后，与当月工程进度等情况一并交施工总承包单位。</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施工总承包单位根据分包单位编制的工资支付表，通过农民工工资专用账户直接将工资支付到农民工本人的银行账户，并向分包单位提供代发工资凭证。</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用于支付农民工工资的银行账户所绑定的农民工本人</w:t>
      </w:r>
      <w:hyperlink r:id="rId30" w:tgtFrame="_blank" w:history="1">
        <w:r w:rsidRPr="00774AAA">
          <w:rPr>
            <w:rFonts w:ascii="Arial" w:eastAsia="宋体" w:hAnsi="Arial" w:cs="Arial"/>
            <w:kern w:val="0"/>
            <w:sz w:val="21"/>
            <w:szCs w:val="21"/>
          </w:rPr>
          <w:t>社会保障卡</w:t>
        </w:r>
      </w:hyperlink>
      <w:r w:rsidRPr="00774AAA">
        <w:rPr>
          <w:rFonts w:ascii="Arial" w:eastAsia="宋体" w:hAnsi="Arial" w:cs="Arial"/>
          <w:kern w:val="0"/>
          <w:sz w:val="21"/>
          <w:szCs w:val="21"/>
        </w:rPr>
        <w:t>或者银行卡，用人单位或者其他人员不得以任何理由扣押或者变相扣押。</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第三十二条　施工总承包单位应当按照有关规定存储</w:t>
      </w:r>
      <w:hyperlink r:id="rId31" w:tgtFrame="_blank" w:history="1">
        <w:r w:rsidRPr="00774AAA">
          <w:rPr>
            <w:rFonts w:ascii="Arial" w:eastAsia="宋体" w:hAnsi="Arial" w:cs="Arial"/>
            <w:kern w:val="0"/>
            <w:sz w:val="21"/>
            <w:szCs w:val="21"/>
          </w:rPr>
          <w:t>工资保证金</w:t>
        </w:r>
      </w:hyperlink>
      <w:r w:rsidRPr="00774AAA">
        <w:rPr>
          <w:rFonts w:ascii="Arial" w:eastAsia="宋体" w:hAnsi="Arial" w:cs="Arial"/>
          <w:kern w:val="0"/>
          <w:sz w:val="21"/>
          <w:szCs w:val="21"/>
        </w:rPr>
        <w:t>，专项用于支付为所承包工程提供劳动的农民工被拖欠的工资。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工资保证金实行差异化存储办法，对一定时期内未发生工资拖欠的单位实行减免措施，对发生工资拖欠的单位适当提高存储比例。工资保证金可以用金融机构保函替代。</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工资保证金的存储比例、存储形式、减免措施等具体办法，由国务院人力资源社会保障行政部门会同有关部门制定。</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第三十三条　除法律另有规定外，农民工工资专用账户资金和工资保证金不得因支付为本项目提供劳动的农民工工资之外的原因被查封、冻结或者划拨。</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第三十四条　施工总承包单位应当在施工现场醒目位置设立维</w:t>
      </w:r>
      <w:proofErr w:type="gramStart"/>
      <w:r w:rsidRPr="00774AAA">
        <w:rPr>
          <w:rFonts w:ascii="Arial" w:eastAsia="宋体" w:hAnsi="Arial" w:cs="Arial"/>
          <w:kern w:val="0"/>
          <w:sz w:val="21"/>
          <w:szCs w:val="21"/>
        </w:rPr>
        <w:t>权信息</w:t>
      </w:r>
      <w:proofErr w:type="gramEnd"/>
      <w:r w:rsidRPr="00774AAA">
        <w:rPr>
          <w:rFonts w:ascii="Arial" w:eastAsia="宋体" w:hAnsi="Arial" w:cs="Arial"/>
          <w:kern w:val="0"/>
          <w:sz w:val="21"/>
          <w:szCs w:val="21"/>
        </w:rPr>
        <w:t>告示牌，明示下列事项：</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（一）建设单位、施工总承包单位及所在项目部、分包单位、相关行业工程建设主管部门、劳资专管员等基本信息；</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（二）当地</w:t>
      </w:r>
      <w:hyperlink r:id="rId32" w:tgtFrame="_blank" w:history="1">
        <w:r w:rsidRPr="00774AAA">
          <w:rPr>
            <w:rFonts w:ascii="Arial" w:eastAsia="宋体" w:hAnsi="Arial" w:cs="Arial"/>
            <w:kern w:val="0"/>
            <w:sz w:val="21"/>
            <w:szCs w:val="21"/>
          </w:rPr>
          <w:t>最低工资标准</w:t>
        </w:r>
      </w:hyperlink>
      <w:r w:rsidRPr="00774AAA">
        <w:rPr>
          <w:rFonts w:ascii="Arial" w:eastAsia="宋体" w:hAnsi="Arial" w:cs="Arial"/>
          <w:kern w:val="0"/>
          <w:sz w:val="21"/>
          <w:szCs w:val="21"/>
        </w:rPr>
        <w:t>、工资支付日期等基本信息；</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（三）相关行业工程建设主管部门和</w:t>
      </w:r>
      <w:hyperlink r:id="rId33" w:tgtFrame="_blank" w:history="1">
        <w:r w:rsidRPr="00774AAA">
          <w:rPr>
            <w:rFonts w:ascii="Arial" w:eastAsia="宋体" w:hAnsi="Arial" w:cs="Arial"/>
            <w:kern w:val="0"/>
            <w:sz w:val="21"/>
            <w:szCs w:val="21"/>
          </w:rPr>
          <w:t>劳动保障监察</w:t>
        </w:r>
      </w:hyperlink>
      <w:r w:rsidRPr="00774AAA">
        <w:rPr>
          <w:rFonts w:ascii="Arial" w:eastAsia="宋体" w:hAnsi="Arial" w:cs="Arial"/>
          <w:kern w:val="0"/>
          <w:sz w:val="21"/>
          <w:szCs w:val="21"/>
        </w:rPr>
        <w:t>投诉举报电话、劳动争议调解仲裁申请渠道、</w:t>
      </w:r>
      <w:hyperlink r:id="rId34" w:tgtFrame="_blank" w:history="1">
        <w:r w:rsidRPr="00774AAA">
          <w:rPr>
            <w:rFonts w:ascii="Arial" w:eastAsia="宋体" w:hAnsi="Arial" w:cs="Arial"/>
            <w:kern w:val="0"/>
            <w:sz w:val="21"/>
            <w:szCs w:val="21"/>
          </w:rPr>
          <w:t>法律援助申请</w:t>
        </w:r>
      </w:hyperlink>
      <w:r w:rsidRPr="00774AAA">
        <w:rPr>
          <w:rFonts w:ascii="Arial" w:eastAsia="宋体" w:hAnsi="Arial" w:cs="Arial"/>
          <w:kern w:val="0"/>
          <w:sz w:val="21"/>
          <w:szCs w:val="21"/>
        </w:rPr>
        <w:t>渠道、</w:t>
      </w:r>
      <w:hyperlink r:id="rId35" w:tgtFrame="_blank" w:history="1">
        <w:r w:rsidRPr="00774AAA">
          <w:rPr>
            <w:rFonts w:ascii="Arial" w:eastAsia="宋体" w:hAnsi="Arial" w:cs="Arial"/>
            <w:kern w:val="0"/>
            <w:sz w:val="21"/>
            <w:szCs w:val="21"/>
          </w:rPr>
          <w:t>公共法律服务</w:t>
        </w:r>
      </w:hyperlink>
      <w:r w:rsidRPr="00774AAA">
        <w:rPr>
          <w:rFonts w:ascii="Arial" w:eastAsia="宋体" w:hAnsi="Arial" w:cs="Arial"/>
          <w:kern w:val="0"/>
          <w:sz w:val="21"/>
          <w:szCs w:val="21"/>
        </w:rPr>
        <w:t>热线等信息。</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第三十五条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第三十六条　建设单位或者施工总承包单位将</w:t>
      </w:r>
      <w:hyperlink r:id="rId36" w:tgtFrame="_blank" w:history="1">
        <w:r w:rsidRPr="00774AAA">
          <w:rPr>
            <w:rFonts w:ascii="Arial" w:eastAsia="宋体" w:hAnsi="Arial" w:cs="Arial"/>
            <w:kern w:val="0"/>
            <w:sz w:val="21"/>
            <w:szCs w:val="21"/>
          </w:rPr>
          <w:t>建设工程发包</w:t>
        </w:r>
      </w:hyperlink>
      <w:r w:rsidRPr="00774AAA">
        <w:rPr>
          <w:rFonts w:ascii="Arial" w:eastAsia="宋体" w:hAnsi="Arial" w:cs="Arial"/>
          <w:kern w:val="0"/>
          <w:sz w:val="21"/>
          <w:szCs w:val="21"/>
        </w:rPr>
        <w:t>或者分包给个人或者不具备合法经营资格的单位，导致拖欠农民工工资的，由建设单位或者施工总承包单位清偿。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施工单位允许其他单位和个人以施工单位的名义对外承揽建设工程，导致拖欠农民工工资的，由施工单位清偿。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第三十七条　工程建设项目违反</w:t>
      </w:r>
      <w:hyperlink r:id="rId37" w:tgtFrame="_blank" w:history="1">
        <w:r w:rsidRPr="00774AAA">
          <w:rPr>
            <w:rFonts w:ascii="Arial" w:eastAsia="宋体" w:hAnsi="Arial" w:cs="Arial"/>
            <w:kern w:val="0"/>
            <w:sz w:val="21"/>
            <w:szCs w:val="21"/>
          </w:rPr>
          <w:t>国土空间</w:t>
        </w:r>
      </w:hyperlink>
      <w:r w:rsidRPr="00774AAA">
        <w:rPr>
          <w:rFonts w:ascii="Arial" w:eastAsia="宋体" w:hAnsi="Arial" w:cs="Arial"/>
          <w:kern w:val="0"/>
          <w:sz w:val="21"/>
          <w:szCs w:val="21"/>
        </w:rPr>
        <w:t>规划、工程建设等法律法规，导致拖欠农民工工资的，由建设单位清偿。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第五章　监督检查</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人力资源社会保障行政部门根据水电燃气供应、物业管理、信贷、税收等反映企业生产经营相关指标的变化情况，及时监控和预警工资支付隐患并做好防范工作，市场监管、金融监管、税务等部门应当予以配合。</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第三十九条　人力资源社会保障行政部门、相关行业工程建设主管部门和其他有关部门应当按照职责，加强对用人单位与农民工签订劳动合同、工资支付以及工程建设项目实行</w:t>
      </w:r>
      <w:hyperlink r:id="rId38" w:tgtFrame="_blank" w:history="1">
        <w:r w:rsidRPr="00774AAA">
          <w:rPr>
            <w:rFonts w:ascii="Arial" w:eastAsia="宋体" w:hAnsi="Arial" w:cs="Arial"/>
            <w:kern w:val="0"/>
            <w:sz w:val="21"/>
            <w:szCs w:val="21"/>
          </w:rPr>
          <w:t>农民工实名制</w:t>
        </w:r>
      </w:hyperlink>
      <w:r w:rsidRPr="00774AAA">
        <w:rPr>
          <w:rFonts w:ascii="Arial" w:eastAsia="宋体" w:hAnsi="Arial" w:cs="Arial"/>
          <w:kern w:val="0"/>
          <w:sz w:val="21"/>
          <w:szCs w:val="21"/>
        </w:rPr>
        <w:t>管理、农民工工资专用账户管理、施工总承包单位代发工资、工资保证金存储、维</w:t>
      </w:r>
      <w:proofErr w:type="gramStart"/>
      <w:r w:rsidRPr="00774AAA">
        <w:rPr>
          <w:rFonts w:ascii="Arial" w:eastAsia="宋体" w:hAnsi="Arial" w:cs="Arial"/>
          <w:kern w:val="0"/>
          <w:sz w:val="21"/>
          <w:szCs w:val="21"/>
        </w:rPr>
        <w:t>权信息</w:t>
      </w:r>
      <w:proofErr w:type="gramEnd"/>
      <w:r w:rsidRPr="00774AAA">
        <w:rPr>
          <w:rFonts w:ascii="Arial" w:eastAsia="宋体" w:hAnsi="Arial" w:cs="Arial"/>
          <w:kern w:val="0"/>
          <w:sz w:val="21"/>
          <w:szCs w:val="21"/>
        </w:rPr>
        <w:t>公示等情况的监督检查，预防和减少拖欠农民工工资行为的发生。</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第四十条　人力资源社会保障行政部门在查处拖欠农民工工资案件时，需要依法查询相关单位</w:t>
      </w:r>
      <w:hyperlink r:id="rId39" w:tgtFrame="_blank" w:history="1">
        <w:r w:rsidRPr="00774AAA">
          <w:rPr>
            <w:rFonts w:ascii="Arial" w:eastAsia="宋体" w:hAnsi="Arial" w:cs="Arial"/>
            <w:kern w:val="0"/>
            <w:sz w:val="21"/>
            <w:szCs w:val="21"/>
          </w:rPr>
          <w:t>金融账户</w:t>
        </w:r>
      </w:hyperlink>
      <w:r w:rsidRPr="00774AAA">
        <w:rPr>
          <w:rFonts w:ascii="Arial" w:eastAsia="宋体" w:hAnsi="Arial" w:cs="Arial"/>
          <w:kern w:val="0"/>
          <w:sz w:val="21"/>
          <w:szCs w:val="21"/>
        </w:rPr>
        <w:t>和相关当事人拥有房产、车辆等情况的，应当经设区的市级以上地方人民政府人力资源社会保障行政部门负责人批准，有关金融机构和登记部门应当予以配合。</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第四十一条　人力资源社会保障行政部门在查处拖欠农民工工资案件时，发生用人单位拒不配合调查、清偿责任主体及相关当事人无法联系等情形的，可以请求公安机关和其他有关部门协助处理。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人力资源社会保障行政部门发现拖欠农民工工资的违法行为涉嫌构成</w:t>
      </w:r>
      <w:hyperlink r:id="rId40" w:tgtFrame="_blank" w:history="1">
        <w:r w:rsidRPr="00774AAA">
          <w:rPr>
            <w:rFonts w:ascii="Arial" w:eastAsia="宋体" w:hAnsi="Arial" w:cs="Arial"/>
            <w:kern w:val="0"/>
            <w:sz w:val="21"/>
            <w:szCs w:val="21"/>
          </w:rPr>
          <w:t>拒不支付劳动报酬罪</w:t>
        </w:r>
      </w:hyperlink>
      <w:r w:rsidRPr="00774AAA">
        <w:rPr>
          <w:rFonts w:ascii="Arial" w:eastAsia="宋体" w:hAnsi="Arial" w:cs="Arial"/>
          <w:kern w:val="0"/>
          <w:sz w:val="21"/>
          <w:szCs w:val="21"/>
        </w:rPr>
        <w:t>的，应当按照有关规定及时移送公安机关审查并</w:t>
      </w:r>
      <w:proofErr w:type="gramStart"/>
      <w:r w:rsidRPr="00774AAA">
        <w:rPr>
          <w:rFonts w:ascii="Arial" w:eastAsia="宋体" w:hAnsi="Arial" w:cs="Arial"/>
          <w:kern w:val="0"/>
          <w:sz w:val="21"/>
          <w:szCs w:val="21"/>
        </w:rPr>
        <w:t>作出</w:t>
      </w:r>
      <w:proofErr w:type="gramEnd"/>
      <w:r w:rsidRPr="00774AAA">
        <w:rPr>
          <w:rFonts w:ascii="Arial" w:eastAsia="宋体" w:hAnsi="Arial" w:cs="Arial"/>
          <w:kern w:val="0"/>
          <w:sz w:val="21"/>
          <w:szCs w:val="21"/>
        </w:rPr>
        <w:t>决定。</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第四十二条　人力资源社会保障行政部门</w:t>
      </w:r>
      <w:proofErr w:type="gramStart"/>
      <w:r w:rsidRPr="00774AAA">
        <w:rPr>
          <w:rFonts w:ascii="Arial" w:eastAsia="宋体" w:hAnsi="Arial" w:cs="Arial"/>
          <w:kern w:val="0"/>
          <w:sz w:val="21"/>
          <w:szCs w:val="21"/>
        </w:rPr>
        <w:t>作出</w:t>
      </w:r>
      <w:proofErr w:type="gramEnd"/>
      <w:r w:rsidRPr="00774AAA">
        <w:rPr>
          <w:rFonts w:ascii="Arial" w:eastAsia="宋体" w:hAnsi="Arial" w:cs="Arial"/>
          <w:kern w:val="0"/>
          <w:sz w:val="21"/>
          <w:szCs w:val="21"/>
        </w:rPr>
        <w:t>责令支付被拖欠的农民工工资的决定，相关单位不支付的，可以依法申请人民</w:t>
      </w:r>
      <w:hyperlink r:id="rId41" w:tgtFrame="_blank" w:history="1">
        <w:r w:rsidRPr="00774AAA">
          <w:rPr>
            <w:rFonts w:ascii="Arial" w:eastAsia="宋体" w:hAnsi="Arial" w:cs="Arial"/>
            <w:kern w:val="0"/>
            <w:sz w:val="21"/>
            <w:szCs w:val="21"/>
          </w:rPr>
          <w:t>法院强制执行</w:t>
        </w:r>
      </w:hyperlink>
      <w:r w:rsidRPr="00774AAA">
        <w:rPr>
          <w:rFonts w:ascii="Arial" w:eastAsia="宋体" w:hAnsi="Arial" w:cs="Arial"/>
          <w:kern w:val="0"/>
          <w:sz w:val="21"/>
          <w:szCs w:val="21"/>
        </w:rPr>
        <w:t>。</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第四十三条　相关行业工程建设主管部门应当依法规范本领域建设市场秩序，对违法发包、转包、违法分包、挂靠等行为进行查处，并对导致拖欠农民工工资的违法行为及时予以制止、纠正。</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第四十四条　财政部门、审计机关和相关行业工程建设主管部门按照职责，依法对政府投资项目建设单位按照工程施工合同约定向农民工工资专用账户拨付资金情况进行监督。</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第四十五条　司法行政部门和法律援助机构应当将农民工列为法律援助的重点对象，并依法为请求支付工资的农民工提供便捷的法律援助。</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公共法律服务相关机构应当积极参与相关诉讼、咨询、调解等活动，帮助解决拖欠农民工工资问题。</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第四十六条　人力资源社会保障行政部门、相关行业工程建设主管部门和其他有关部门应当按照</w:t>
      </w:r>
      <w:r w:rsidRPr="00774AAA">
        <w:rPr>
          <w:rFonts w:ascii="Arial" w:eastAsia="宋体" w:hAnsi="Arial" w:cs="Arial"/>
          <w:kern w:val="0"/>
          <w:sz w:val="21"/>
          <w:szCs w:val="21"/>
        </w:rPr>
        <w:t>“</w:t>
      </w:r>
      <w:r w:rsidRPr="00774AAA">
        <w:rPr>
          <w:rFonts w:ascii="Arial" w:eastAsia="宋体" w:hAnsi="Arial" w:cs="Arial"/>
          <w:kern w:val="0"/>
          <w:sz w:val="21"/>
          <w:szCs w:val="21"/>
        </w:rPr>
        <w:t>谁执法谁普法</w:t>
      </w:r>
      <w:r w:rsidRPr="00774AAA">
        <w:rPr>
          <w:rFonts w:ascii="Arial" w:eastAsia="宋体" w:hAnsi="Arial" w:cs="Arial"/>
          <w:kern w:val="0"/>
          <w:sz w:val="21"/>
          <w:szCs w:val="21"/>
        </w:rPr>
        <w:t>”</w:t>
      </w:r>
      <w:r w:rsidRPr="00774AAA">
        <w:rPr>
          <w:rFonts w:ascii="Arial" w:eastAsia="宋体" w:hAnsi="Arial" w:cs="Arial"/>
          <w:kern w:val="0"/>
          <w:sz w:val="21"/>
          <w:szCs w:val="21"/>
        </w:rPr>
        <w:t>普法责任制的要求，通过</w:t>
      </w:r>
      <w:hyperlink r:id="rId42" w:tgtFrame="_blank" w:history="1">
        <w:r w:rsidRPr="00774AAA">
          <w:rPr>
            <w:rFonts w:ascii="Arial" w:eastAsia="宋体" w:hAnsi="Arial" w:cs="Arial"/>
            <w:kern w:val="0"/>
            <w:sz w:val="21"/>
            <w:szCs w:val="21"/>
          </w:rPr>
          <w:t>以案释法</w:t>
        </w:r>
      </w:hyperlink>
      <w:r w:rsidRPr="00774AAA">
        <w:rPr>
          <w:rFonts w:ascii="Arial" w:eastAsia="宋体" w:hAnsi="Arial" w:cs="Arial"/>
          <w:kern w:val="0"/>
          <w:sz w:val="21"/>
          <w:szCs w:val="21"/>
        </w:rPr>
        <w:t>等多种形式，加大对保障农民工工资支付</w:t>
      </w:r>
      <w:hyperlink r:id="rId43" w:tgtFrame="_blank" w:history="1">
        <w:r w:rsidRPr="00774AAA">
          <w:rPr>
            <w:rFonts w:ascii="Arial" w:eastAsia="宋体" w:hAnsi="Arial" w:cs="Arial"/>
            <w:kern w:val="0"/>
            <w:sz w:val="21"/>
            <w:szCs w:val="21"/>
          </w:rPr>
          <w:t>相关法律法规</w:t>
        </w:r>
      </w:hyperlink>
      <w:r w:rsidRPr="00774AAA">
        <w:rPr>
          <w:rFonts w:ascii="Arial" w:eastAsia="宋体" w:hAnsi="Arial" w:cs="Arial"/>
          <w:kern w:val="0"/>
          <w:sz w:val="21"/>
          <w:szCs w:val="21"/>
        </w:rPr>
        <w:t>的普及宣传。</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第四十七条　人力资源社会保障行政部门应当建立用人单位及相关责任人劳动保障守法诚信档案，对用人单位开展守法诚信等级评价。</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用人单位有严重拖欠农民工工资违法行为的，由人力资源社会保障行政部门向社会公布，必要时可以通过召开新闻发布会等形式向媒体公开曝光。</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第四十八条　用人单位拖欠农民工工资，情节严重或者造成严重不良社会影响的，有关部门应当将该用人单位及其法定代表人或者主要负责人、直接负责的主管人员和其他直接责任人员列入拖欠农民工工资</w:t>
      </w:r>
      <w:hyperlink r:id="rId44" w:tgtFrame="_blank" w:history="1">
        <w:r w:rsidRPr="00774AAA">
          <w:rPr>
            <w:rFonts w:ascii="Arial" w:eastAsia="宋体" w:hAnsi="Arial" w:cs="Arial"/>
            <w:kern w:val="0"/>
            <w:sz w:val="21"/>
            <w:szCs w:val="21"/>
          </w:rPr>
          <w:t>失信联合惩戒对象名单</w:t>
        </w:r>
      </w:hyperlink>
      <w:r w:rsidRPr="00774AAA">
        <w:rPr>
          <w:rFonts w:ascii="Arial" w:eastAsia="宋体" w:hAnsi="Arial" w:cs="Arial"/>
          <w:kern w:val="0"/>
          <w:sz w:val="21"/>
          <w:szCs w:val="21"/>
        </w:rPr>
        <w:t>，在政府资金支持、政府采购、招投标、融资贷款、市场准入、税收优惠、评优评先、交通出行等方面依法依规予以限制。</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拖欠农民工工资需要列入失信联合惩戒名单的具体情形，由国务院人力资源社会保障行政部门规定。</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第四十九条　建设单位未依法提供工程款支付担保或者政府投资项目拖欠工程款，导致拖欠农民工工资的，县级以上地方人民政府应当限制其新建项目，并记入信用记录，纳入</w:t>
      </w:r>
      <w:hyperlink r:id="rId45" w:tgtFrame="_blank" w:history="1">
        <w:r w:rsidRPr="00774AAA">
          <w:rPr>
            <w:rFonts w:ascii="Arial" w:eastAsia="宋体" w:hAnsi="Arial" w:cs="Arial"/>
            <w:kern w:val="0"/>
            <w:sz w:val="21"/>
            <w:szCs w:val="21"/>
          </w:rPr>
          <w:t>国家信用</w:t>
        </w:r>
      </w:hyperlink>
      <w:r w:rsidRPr="00774AAA">
        <w:rPr>
          <w:rFonts w:ascii="Arial" w:eastAsia="宋体" w:hAnsi="Arial" w:cs="Arial"/>
          <w:kern w:val="0"/>
          <w:sz w:val="21"/>
          <w:szCs w:val="21"/>
        </w:rPr>
        <w:t>信息系统进行公示。</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第五十条　农民工与用人单位就拖欠工资存在争议，用人单位应当提供依法由其保存的劳动合同、</w:t>
      </w:r>
      <w:hyperlink r:id="rId46" w:tgtFrame="_blank" w:history="1">
        <w:r w:rsidRPr="00774AAA">
          <w:rPr>
            <w:rFonts w:ascii="Arial" w:eastAsia="宋体" w:hAnsi="Arial" w:cs="Arial"/>
            <w:kern w:val="0"/>
            <w:sz w:val="21"/>
            <w:szCs w:val="21"/>
          </w:rPr>
          <w:t>职工名册</w:t>
        </w:r>
      </w:hyperlink>
      <w:r w:rsidRPr="00774AAA">
        <w:rPr>
          <w:rFonts w:ascii="Arial" w:eastAsia="宋体" w:hAnsi="Arial" w:cs="Arial"/>
          <w:kern w:val="0"/>
          <w:sz w:val="21"/>
          <w:szCs w:val="21"/>
        </w:rPr>
        <w:t>、工资</w:t>
      </w:r>
      <w:proofErr w:type="gramStart"/>
      <w:r w:rsidRPr="00774AAA">
        <w:rPr>
          <w:rFonts w:ascii="Arial" w:eastAsia="宋体" w:hAnsi="Arial" w:cs="Arial"/>
          <w:kern w:val="0"/>
          <w:sz w:val="21"/>
          <w:szCs w:val="21"/>
        </w:rPr>
        <w:t>支付台</w:t>
      </w:r>
      <w:proofErr w:type="gramEnd"/>
      <w:r w:rsidRPr="00774AAA">
        <w:rPr>
          <w:rFonts w:ascii="Arial" w:eastAsia="宋体" w:hAnsi="Arial" w:cs="Arial"/>
          <w:kern w:val="0"/>
          <w:sz w:val="21"/>
          <w:szCs w:val="21"/>
        </w:rPr>
        <w:t>账和清单等材料；不提供的，依法承担不利后果。</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第五十一条　工会依法维护农民工工资权益，对用人单位工资支付情况进行监督；发现拖欠农民工工资的，可以要求用人单位改正，拒不改正的，可以请求人力资源社会保障行政部门和其他有关部门依法处理。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第五十二条　单位或者个人编造虚假事实或者采取非法手段讨要农民工工资，或者以拖欠农民工工资为名讨要工程款的，依法予以处理。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第六章　法律责任</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第五十三条　违反本条例规定拖欠农民工工资的，依照有关法律规定执行。</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第五十四条　有下列情形之一的，由人力资源社会保障行政部门责令限期改正；逾期不改正的，对单位处</w:t>
      </w:r>
      <w:r w:rsidRPr="00774AAA">
        <w:rPr>
          <w:rFonts w:ascii="Arial" w:eastAsia="宋体" w:hAnsi="Arial" w:cs="Arial"/>
          <w:kern w:val="0"/>
          <w:sz w:val="21"/>
          <w:szCs w:val="21"/>
        </w:rPr>
        <w:t>2</w:t>
      </w:r>
      <w:r w:rsidRPr="00774AAA">
        <w:rPr>
          <w:rFonts w:ascii="Arial" w:eastAsia="宋体" w:hAnsi="Arial" w:cs="Arial"/>
          <w:kern w:val="0"/>
          <w:sz w:val="21"/>
          <w:szCs w:val="21"/>
        </w:rPr>
        <w:t>万元以上</w:t>
      </w:r>
      <w:r w:rsidRPr="00774AAA">
        <w:rPr>
          <w:rFonts w:ascii="Arial" w:eastAsia="宋体" w:hAnsi="Arial" w:cs="Arial"/>
          <w:kern w:val="0"/>
          <w:sz w:val="21"/>
          <w:szCs w:val="21"/>
        </w:rPr>
        <w:t>5</w:t>
      </w:r>
      <w:r w:rsidRPr="00774AAA">
        <w:rPr>
          <w:rFonts w:ascii="Arial" w:eastAsia="宋体" w:hAnsi="Arial" w:cs="Arial"/>
          <w:kern w:val="0"/>
          <w:sz w:val="21"/>
          <w:szCs w:val="21"/>
        </w:rPr>
        <w:t>万元以下的罚款，对法定代表人或者主要负责人、直接负责的主管人员和其他直接责任人员处</w:t>
      </w:r>
      <w:r w:rsidRPr="00774AAA">
        <w:rPr>
          <w:rFonts w:ascii="Arial" w:eastAsia="宋体" w:hAnsi="Arial" w:cs="Arial"/>
          <w:kern w:val="0"/>
          <w:sz w:val="21"/>
          <w:szCs w:val="21"/>
        </w:rPr>
        <w:t>1</w:t>
      </w:r>
      <w:r w:rsidRPr="00774AAA">
        <w:rPr>
          <w:rFonts w:ascii="Arial" w:eastAsia="宋体" w:hAnsi="Arial" w:cs="Arial"/>
          <w:kern w:val="0"/>
          <w:sz w:val="21"/>
          <w:szCs w:val="21"/>
        </w:rPr>
        <w:t>万元以上</w:t>
      </w:r>
      <w:r w:rsidRPr="00774AAA">
        <w:rPr>
          <w:rFonts w:ascii="Arial" w:eastAsia="宋体" w:hAnsi="Arial" w:cs="Arial"/>
          <w:kern w:val="0"/>
          <w:sz w:val="21"/>
          <w:szCs w:val="21"/>
        </w:rPr>
        <w:t>3</w:t>
      </w:r>
      <w:r w:rsidRPr="00774AAA">
        <w:rPr>
          <w:rFonts w:ascii="Arial" w:eastAsia="宋体" w:hAnsi="Arial" w:cs="Arial"/>
          <w:kern w:val="0"/>
          <w:sz w:val="21"/>
          <w:szCs w:val="21"/>
        </w:rPr>
        <w:t>万元以下的罚款：</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（一）以实物、有价证券等形式代替货币支付农民工工资；</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（二）未编制工资</w:t>
      </w:r>
      <w:proofErr w:type="gramStart"/>
      <w:r w:rsidRPr="00774AAA">
        <w:rPr>
          <w:rFonts w:ascii="Arial" w:eastAsia="宋体" w:hAnsi="Arial" w:cs="Arial"/>
          <w:kern w:val="0"/>
          <w:sz w:val="21"/>
          <w:szCs w:val="21"/>
        </w:rPr>
        <w:t>支付台账并</w:t>
      </w:r>
      <w:proofErr w:type="gramEnd"/>
      <w:r w:rsidRPr="00774AAA">
        <w:rPr>
          <w:rFonts w:ascii="Arial" w:eastAsia="宋体" w:hAnsi="Arial" w:cs="Arial"/>
          <w:kern w:val="0"/>
          <w:sz w:val="21"/>
          <w:szCs w:val="21"/>
        </w:rPr>
        <w:t>依法保存，或者未向农民工提供工资清单；</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lastRenderedPageBreak/>
        <w:t>（三）扣押或者变相扣押用于支付农民工工资的银行账户所绑定的农民工本人社会保障卡或者银行卡。</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第五十五条　有下列情形之一的，由人力资源社会保障行政部门、相关行业工程建设主管部门按照职责责令限期改正；逾期不改正的，责令项目停工，并处</w:t>
      </w:r>
      <w:r w:rsidRPr="00774AAA">
        <w:rPr>
          <w:rFonts w:ascii="Arial" w:eastAsia="宋体" w:hAnsi="Arial" w:cs="Arial"/>
          <w:kern w:val="0"/>
          <w:sz w:val="21"/>
          <w:szCs w:val="21"/>
        </w:rPr>
        <w:t>5</w:t>
      </w:r>
      <w:r w:rsidRPr="00774AAA">
        <w:rPr>
          <w:rFonts w:ascii="Arial" w:eastAsia="宋体" w:hAnsi="Arial" w:cs="Arial"/>
          <w:kern w:val="0"/>
          <w:sz w:val="21"/>
          <w:szCs w:val="21"/>
        </w:rPr>
        <w:t>万元以上</w:t>
      </w:r>
      <w:r w:rsidRPr="00774AAA">
        <w:rPr>
          <w:rFonts w:ascii="Arial" w:eastAsia="宋体" w:hAnsi="Arial" w:cs="Arial"/>
          <w:kern w:val="0"/>
          <w:sz w:val="21"/>
          <w:szCs w:val="21"/>
        </w:rPr>
        <w:t>10</w:t>
      </w:r>
      <w:r w:rsidRPr="00774AAA">
        <w:rPr>
          <w:rFonts w:ascii="Arial" w:eastAsia="宋体" w:hAnsi="Arial" w:cs="Arial"/>
          <w:kern w:val="0"/>
          <w:sz w:val="21"/>
          <w:szCs w:val="21"/>
        </w:rPr>
        <w:t>万元以下的罚款；情节严重的，给予施工单位限制承接新工程、降低资质等级、吊销资质证书等处罚：</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（一）施工总承包单位未按规定开设或者使用农民工工资专用账户；</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（二）施工总承包单位未按规定存储工资保证金或者未提供金融机构保函；</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（三）施工总承包单位、分包单位未实行劳动用工实名制管理。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第五十六条　有下列情形之一的，由人力资源社会保障行政部门、相关行业工程建设主管部门按照职责责令限期改正；逾期不改正的，处</w:t>
      </w:r>
      <w:r w:rsidRPr="00774AAA">
        <w:rPr>
          <w:rFonts w:ascii="Arial" w:eastAsia="宋体" w:hAnsi="Arial" w:cs="Arial"/>
          <w:kern w:val="0"/>
          <w:sz w:val="21"/>
          <w:szCs w:val="21"/>
        </w:rPr>
        <w:t>5</w:t>
      </w:r>
      <w:r w:rsidRPr="00774AAA">
        <w:rPr>
          <w:rFonts w:ascii="Arial" w:eastAsia="宋体" w:hAnsi="Arial" w:cs="Arial"/>
          <w:kern w:val="0"/>
          <w:sz w:val="21"/>
          <w:szCs w:val="21"/>
        </w:rPr>
        <w:t>万元以上</w:t>
      </w:r>
      <w:r w:rsidRPr="00774AAA">
        <w:rPr>
          <w:rFonts w:ascii="Arial" w:eastAsia="宋体" w:hAnsi="Arial" w:cs="Arial"/>
          <w:kern w:val="0"/>
          <w:sz w:val="21"/>
          <w:szCs w:val="21"/>
        </w:rPr>
        <w:t>10</w:t>
      </w:r>
      <w:r w:rsidRPr="00774AAA">
        <w:rPr>
          <w:rFonts w:ascii="Arial" w:eastAsia="宋体" w:hAnsi="Arial" w:cs="Arial"/>
          <w:kern w:val="0"/>
          <w:sz w:val="21"/>
          <w:szCs w:val="21"/>
        </w:rPr>
        <w:t>万元以下的罚款：</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（一）分包单位未按月考核农民工工作量、编制工资支付表并经农民工本人签字确认；</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（二）施工总承包单位未对分包单位劳动用工实施监督管理；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（三）分包单位未配合施工总承包单位对其劳动用工进行监督管理；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（四）施工总承包单位未实行施工现场维</w:t>
      </w:r>
      <w:proofErr w:type="gramStart"/>
      <w:r w:rsidRPr="00774AAA">
        <w:rPr>
          <w:rFonts w:ascii="Arial" w:eastAsia="宋体" w:hAnsi="Arial" w:cs="Arial"/>
          <w:kern w:val="0"/>
          <w:sz w:val="21"/>
          <w:szCs w:val="21"/>
        </w:rPr>
        <w:t>权信息</w:t>
      </w:r>
      <w:proofErr w:type="gramEnd"/>
      <w:r w:rsidRPr="00774AAA">
        <w:rPr>
          <w:rFonts w:ascii="Arial" w:eastAsia="宋体" w:hAnsi="Arial" w:cs="Arial"/>
          <w:kern w:val="0"/>
          <w:sz w:val="21"/>
          <w:szCs w:val="21"/>
        </w:rPr>
        <w:t>公示制度。</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第五十七条　有下列情形之一的，由人力资源社会保障行政部门、相关行业工程建设主管部门按照职责责令限期改正；逾期不改正的，责令项目停工，并处</w:t>
      </w:r>
      <w:r w:rsidRPr="00774AAA">
        <w:rPr>
          <w:rFonts w:ascii="Arial" w:eastAsia="宋体" w:hAnsi="Arial" w:cs="Arial"/>
          <w:kern w:val="0"/>
          <w:sz w:val="21"/>
          <w:szCs w:val="21"/>
        </w:rPr>
        <w:t>5</w:t>
      </w:r>
      <w:r w:rsidRPr="00774AAA">
        <w:rPr>
          <w:rFonts w:ascii="Arial" w:eastAsia="宋体" w:hAnsi="Arial" w:cs="Arial"/>
          <w:kern w:val="0"/>
          <w:sz w:val="21"/>
          <w:szCs w:val="21"/>
        </w:rPr>
        <w:t>万元以上</w:t>
      </w:r>
      <w:r w:rsidRPr="00774AAA">
        <w:rPr>
          <w:rFonts w:ascii="Arial" w:eastAsia="宋体" w:hAnsi="Arial" w:cs="Arial"/>
          <w:kern w:val="0"/>
          <w:sz w:val="21"/>
          <w:szCs w:val="21"/>
        </w:rPr>
        <w:t>10</w:t>
      </w:r>
      <w:r w:rsidRPr="00774AAA">
        <w:rPr>
          <w:rFonts w:ascii="Arial" w:eastAsia="宋体" w:hAnsi="Arial" w:cs="Arial"/>
          <w:kern w:val="0"/>
          <w:sz w:val="21"/>
          <w:szCs w:val="21"/>
        </w:rPr>
        <w:t>万元以下的罚款：</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（一）建设单位未依法提供工程款支付担保；</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（二）建设单位未按约定及时足额向农民工工资专用账户拨付工程款中的人工费用；</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（三）建设单位或者施工总承包单位拒不提供或者无法提供工程施工合同、农民工工资专用账户有关资料。</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第五十八条　不依法配合人力资源社会保障行政部门查询相关单位金融账户的，由金融监管部门责令改正；拒不改正的，处</w:t>
      </w:r>
      <w:r w:rsidRPr="00774AAA">
        <w:rPr>
          <w:rFonts w:ascii="Arial" w:eastAsia="宋体" w:hAnsi="Arial" w:cs="Arial"/>
          <w:kern w:val="0"/>
          <w:sz w:val="21"/>
          <w:szCs w:val="21"/>
        </w:rPr>
        <w:t>2</w:t>
      </w:r>
      <w:r w:rsidRPr="00774AAA">
        <w:rPr>
          <w:rFonts w:ascii="Arial" w:eastAsia="宋体" w:hAnsi="Arial" w:cs="Arial"/>
          <w:kern w:val="0"/>
          <w:sz w:val="21"/>
          <w:szCs w:val="21"/>
        </w:rPr>
        <w:t>万元以上</w:t>
      </w:r>
      <w:r w:rsidRPr="00774AAA">
        <w:rPr>
          <w:rFonts w:ascii="Arial" w:eastAsia="宋体" w:hAnsi="Arial" w:cs="Arial"/>
          <w:kern w:val="0"/>
          <w:sz w:val="21"/>
          <w:szCs w:val="21"/>
        </w:rPr>
        <w:t>5</w:t>
      </w:r>
      <w:r w:rsidRPr="00774AAA">
        <w:rPr>
          <w:rFonts w:ascii="Arial" w:eastAsia="宋体" w:hAnsi="Arial" w:cs="Arial"/>
          <w:kern w:val="0"/>
          <w:sz w:val="21"/>
          <w:szCs w:val="21"/>
        </w:rPr>
        <w:t>万元以下的罚款。</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第五十九条　政府投资项目政府投资资金不到位拖欠农民工工资的，由人力资源社会保障行政部门报本级人民政府批准，责令限期足额拨付所拖欠的资金；逾期不拨付的，由</w:t>
      </w:r>
      <w:r w:rsidRPr="00774AAA">
        <w:rPr>
          <w:rFonts w:ascii="Arial" w:eastAsia="宋体" w:hAnsi="Arial" w:cs="Arial"/>
          <w:kern w:val="0"/>
          <w:sz w:val="21"/>
          <w:szCs w:val="21"/>
        </w:rPr>
        <w:lastRenderedPageBreak/>
        <w:t>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第六十条　政府投资项目建设单位未经批准立项建设、擅自扩大建设规模、擅自增加投资概算、未及时拨付工程款等导致拖欠农民工工资的，除依法承担责任外，由人力资源社会保障行政部门、其他有关部门按照职责约谈建设</w:t>
      </w:r>
      <w:hyperlink r:id="rId47" w:tgtFrame="_blank" w:history="1">
        <w:r w:rsidRPr="00774AAA">
          <w:rPr>
            <w:rFonts w:ascii="Arial" w:eastAsia="宋体" w:hAnsi="Arial" w:cs="Arial"/>
            <w:kern w:val="0"/>
            <w:sz w:val="21"/>
            <w:szCs w:val="21"/>
          </w:rPr>
          <w:t>单位负责人</w:t>
        </w:r>
      </w:hyperlink>
      <w:r w:rsidRPr="00774AAA">
        <w:rPr>
          <w:rFonts w:ascii="Arial" w:eastAsia="宋体" w:hAnsi="Arial" w:cs="Arial"/>
          <w:kern w:val="0"/>
          <w:sz w:val="21"/>
          <w:szCs w:val="21"/>
        </w:rPr>
        <w:t>，并作为其业绩考核、薪酬分配、评优评先、职务晋升等的重要依据。</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w:t>
      </w:r>
      <w:hyperlink r:id="rId48" w:tgtFrame="_blank" w:history="1">
        <w:r w:rsidRPr="00774AAA">
          <w:rPr>
            <w:rFonts w:ascii="Arial" w:eastAsia="宋体" w:hAnsi="Arial" w:cs="Arial"/>
            <w:kern w:val="0"/>
            <w:sz w:val="21"/>
            <w:szCs w:val="21"/>
          </w:rPr>
          <w:t>追究刑事责任</w:t>
        </w:r>
      </w:hyperlink>
      <w:r w:rsidRPr="00774AAA">
        <w:rPr>
          <w:rFonts w:ascii="Arial" w:eastAsia="宋体" w:hAnsi="Arial" w:cs="Arial"/>
          <w:kern w:val="0"/>
          <w:sz w:val="21"/>
          <w:szCs w:val="21"/>
        </w:rPr>
        <w:t>。</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第七章　附　则</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774AAA" w:rsidRPr="00774AAA" w:rsidRDefault="00774AAA" w:rsidP="00774AAA">
      <w:pPr>
        <w:widowControl/>
        <w:shd w:val="clear" w:color="auto" w:fill="FFFFFF"/>
        <w:spacing w:before="100" w:beforeAutospacing="1" w:after="225" w:line="360" w:lineRule="atLeast"/>
        <w:ind w:firstLine="480"/>
        <w:jc w:val="left"/>
        <w:rPr>
          <w:rFonts w:ascii="Arial" w:eastAsia="宋体" w:hAnsi="Arial" w:cs="Arial"/>
          <w:kern w:val="0"/>
          <w:sz w:val="21"/>
          <w:szCs w:val="21"/>
        </w:rPr>
      </w:pPr>
      <w:r w:rsidRPr="00774AAA">
        <w:rPr>
          <w:rFonts w:ascii="Arial" w:eastAsia="宋体" w:hAnsi="Arial" w:cs="Arial"/>
          <w:kern w:val="0"/>
          <w:sz w:val="21"/>
          <w:szCs w:val="21"/>
        </w:rPr>
        <w:t>第六十四条　本条例自</w:t>
      </w:r>
      <w:r w:rsidRPr="00774AAA">
        <w:rPr>
          <w:rFonts w:ascii="Arial" w:eastAsia="宋体" w:hAnsi="Arial" w:cs="Arial"/>
          <w:kern w:val="0"/>
          <w:sz w:val="21"/>
          <w:szCs w:val="21"/>
        </w:rPr>
        <w:t>2020</w:t>
      </w:r>
      <w:r w:rsidRPr="00774AAA">
        <w:rPr>
          <w:rFonts w:ascii="Arial" w:eastAsia="宋体" w:hAnsi="Arial" w:cs="Arial"/>
          <w:kern w:val="0"/>
          <w:sz w:val="21"/>
          <w:szCs w:val="21"/>
        </w:rPr>
        <w:t>年</w:t>
      </w:r>
      <w:r w:rsidRPr="00774AAA">
        <w:rPr>
          <w:rFonts w:ascii="Arial" w:eastAsia="宋体" w:hAnsi="Arial" w:cs="Arial"/>
          <w:kern w:val="0"/>
          <w:sz w:val="21"/>
          <w:szCs w:val="21"/>
        </w:rPr>
        <w:t>5</w:t>
      </w:r>
      <w:r w:rsidRPr="00774AAA">
        <w:rPr>
          <w:rFonts w:ascii="Arial" w:eastAsia="宋体" w:hAnsi="Arial" w:cs="Arial"/>
          <w:kern w:val="0"/>
          <w:sz w:val="21"/>
          <w:szCs w:val="21"/>
        </w:rPr>
        <w:t>月</w:t>
      </w:r>
      <w:r w:rsidRPr="00774AAA">
        <w:rPr>
          <w:rFonts w:ascii="Arial" w:eastAsia="宋体" w:hAnsi="Arial" w:cs="Arial"/>
          <w:kern w:val="0"/>
          <w:sz w:val="21"/>
          <w:szCs w:val="21"/>
        </w:rPr>
        <w:t>1</w:t>
      </w:r>
      <w:r w:rsidRPr="00774AAA">
        <w:rPr>
          <w:rFonts w:ascii="Arial" w:eastAsia="宋体" w:hAnsi="Arial" w:cs="Arial"/>
          <w:kern w:val="0"/>
          <w:sz w:val="21"/>
          <w:szCs w:val="21"/>
        </w:rPr>
        <w:t>日起施行。</w:t>
      </w:r>
      <w:hyperlink r:id="rId49" w:anchor="quote4" w:history="1">
        <w:r w:rsidRPr="00774AAA">
          <w:rPr>
            <w:rFonts w:ascii="Arial" w:eastAsia="宋体" w:hAnsi="Arial" w:cs="Arial"/>
            <w:kern w:val="0"/>
            <w:sz w:val="21"/>
            <w:szCs w:val="21"/>
            <w:vertAlign w:val="superscript"/>
          </w:rPr>
          <w:t>[4]</w:t>
        </w:r>
      </w:hyperlink>
      <w:bookmarkStart w:id="1" w:name="ref_4"/>
      <w:bookmarkEnd w:id="1"/>
    </w:p>
    <w:p w:rsidR="00610469" w:rsidRPr="00774AAA" w:rsidRDefault="00610469"/>
    <w:sectPr w:rsidR="00610469" w:rsidRPr="00774A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AA"/>
    <w:rsid w:val="00561758"/>
    <w:rsid w:val="00610469"/>
    <w:rsid w:val="0077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DB8"/>
  <w15:chartTrackingRefBased/>
  <w15:docId w15:val="{7CAD4B78-F475-4AFF-A5E1-EBE85209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58"/>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4AAA"/>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48972">
      <w:bodyDiv w:val="1"/>
      <w:marLeft w:val="0"/>
      <w:marRight w:val="0"/>
      <w:marTop w:val="0"/>
      <w:marBottom w:val="0"/>
      <w:divBdr>
        <w:top w:val="none" w:sz="0" w:space="0" w:color="auto"/>
        <w:left w:val="none" w:sz="0" w:space="0" w:color="auto"/>
        <w:bottom w:val="none" w:sz="0" w:space="0" w:color="auto"/>
        <w:right w:val="none" w:sz="0" w:space="0" w:color="auto"/>
      </w:divBdr>
      <w:divsChild>
        <w:div w:id="199056236">
          <w:marLeft w:val="0"/>
          <w:marRight w:val="0"/>
          <w:marTop w:val="0"/>
          <w:marBottom w:val="0"/>
          <w:divBdr>
            <w:top w:val="none" w:sz="0" w:space="0" w:color="auto"/>
            <w:left w:val="none" w:sz="0" w:space="0" w:color="auto"/>
            <w:bottom w:val="none" w:sz="0" w:space="0" w:color="auto"/>
            <w:right w:val="none" w:sz="0" w:space="0" w:color="auto"/>
          </w:divBdr>
          <w:divsChild>
            <w:div w:id="2036078834">
              <w:marLeft w:val="0"/>
              <w:marRight w:val="0"/>
              <w:marTop w:val="0"/>
              <w:marBottom w:val="0"/>
              <w:divBdr>
                <w:top w:val="none" w:sz="0" w:space="0" w:color="auto"/>
                <w:left w:val="none" w:sz="0" w:space="0" w:color="auto"/>
                <w:bottom w:val="none" w:sz="0" w:space="0" w:color="auto"/>
                <w:right w:val="none" w:sz="0" w:space="0" w:color="auto"/>
              </w:divBdr>
              <w:divsChild>
                <w:div w:id="1471048568">
                  <w:marLeft w:val="0"/>
                  <w:marRight w:val="0"/>
                  <w:marTop w:val="0"/>
                  <w:marBottom w:val="0"/>
                  <w:divBdr>
                    <w:top w:val="none" w:sz="0" w:space="0" w:color="auto"/>
                    <w:left w:val="none" w:sz="0" w:space="0" w:color="auto"/>
                    <w:bottom w:val="none" w:sz="0" w:space="0" w:color="auto"/>
                    <w:right w:val="none" w:sz="0" w:space="0" w:color="auto"/>
                  </w:divBdr>
                  <w:divsChild>
                    <w:div w:id="666714419">
                      <w:marLeft w:val="0"/>
                      <w:marRight w:val="0"/>
                      <w:marTop w:val="150"/>
                      <w:marBottom w:val="150"/>
                      <w:divBdr>
                        <w:top w:val="none" w:sz="0" w:space="0" w:color="auto"/>
                        <w:left w:val="none" w:sz="0" w:space="0" w:color="auto"/>
                        <w:bottom w:val="none" w:sz="0" w:space="0" w:color="auto"/>
                        <w:right w:val="none" w:sz="0" w:space="0" w:color="auto"/>
                      </w:divBdr>
                      <w:divsChild>
                        <w:div w:id="2134209158">
                          <w:marLeft w:val="0"/>
                          <w:marRight w:val="0"/>
                          <w:marTop w:val="0"/>
                          <w:marBottom w:val="0"/>
                          <w:divBdr>
                            <w:top w:val="none" w:sz="0" w:space="0" w:color="auto"/>
                            <w:left w:val="none" w:sz="0" w:space="0" w:color="auto"/>
                            <w:bottom w:val="none" w:sz="0" w:space="0" w:color="auto"/>
                            <w:right w:val="none" w:sz="0" w:space="0" w:color="auto"/>
                          </w:divBdr>
                          <w:divsChild>
                            <w:div w:id="553391175">
                              <w:marLeft w:val="0"/>
                              <w:marRight w:val="0"/>
                              <w:marTop w:val="0"/>
                              <w:marBottom w:val="0"/>
                              <w:divBdr>
                                <w:top w:val="none" w:sz="0" w:space="0" w:color="auto"/>
                                <w:left w:val="none" w:sz="0" w:space="0" w:color="auto"/>
                                <w:bottom w:val="none" w:sz="0" w:space="0" w:color="auto"/>
                                <w:right w:val="none" w:sz="0" w:space="0" w:color="auto"/>
                              </w:divBdr>
                              <w:divsChild>
                                <w:div w:id="1209151395">
                                  <w:marLeft w:val="525"/>
                                  <w:marRight w:val="525"/>
                                  <w:marTop w:val="0"/>
                                  <w:marBottom w:val="0"/>
                                  <w:divBdr>
                                    <w:top w:val="none" w:sz="0" w:space="0" w:color="auto"/>
                                    <w:left w:val="none" w:sz="0" w:space="0" w:color="auto"/>
                                    <w:bottom w:val="none" w:sz="0" w:space="0" w:color="auto"/>
                                    <w:right w:val="none" w:sz="0" w:space="0" w:color="auto"/>
                                  </w:divBdr>
                                  <w:divsChild>
                                    <w:div w:id="457144934">
                                      <w:marLeft w:val="0"/>
                                      <w:marRight w:val="0"/>
                                      <w:marTop w:val="0"/>
                                      <w:marBottom w:val="0"/>
                                      <w:divBdr>
                                        <w:top w:val="none" w:sz="0" w:space="0" w:color="auto"/>
                                        <w:left w:val="none" w:sz="0" w:space="0" w:color="auto"/>
                                        <w:bottom w:val="none" w:sz="0" w:space="0" w:color="auto"/>
                                        <w:right w:val="none" w:sz="0" w:space="0" w:color="auto"/>
                                      </w:divBdr>
                                      <w:divsChild>
                                        <w:div w:id="1209146434">
                                          <w:marLeft w:val="0"/>
                                          <w:marRight w:val="0"/>
                                          <w:marTop w:val="0"/>
                                          <w:marBottom w:val="0"/>
                                          <w:divBdr>
                                            <w:top w:val="none" w:sz="0" w:space="0" w:color="auto"/>
                                            <w:left w:val="none" w:sz="0" w:space="0" w:color="auto"/>
                                            <w:bottom w:val="none" w:sz="0" w:space="0" w:color="auto"/>
                                            <w:right w:val="none" w:sz="0" w:space="0" w:color="auto"/>
                                          </w:divBdr>
                                          <w:divsChild>
                                            <w:div w:id="1150749311">
                                              <w:marLeft w:val="0"/>
                                              <w:marRight w:val="0"/>
                                              <w:marTop w:val="0"/>
                                              <w:marBottom w:val="0"/>
                                              <w:divBdr>
                                                <w:top w:val="none" w:sz="0" w:space="0" w:color="auto"/>
                                                <w:left w:val="none" w:sz="0" w:space="0" w:color="auto"/>
                                                <w:bottom w:val="none" w:sz="0" w:space="0" w:color="auto"/>
                                                <w:right w:val="none" w:sz="0" w:space="0" w:color="auto"/>
                                              </w:divBdr>
                                              <w:divsChild>
                                                <w:div w:id="475411578">
                                                  <w:marLeft w:val="0"/>
                                                  <w:marRight w:val="0"/>
                                                  <w:marTop w:val="0"/>
                                                  <w:marBottom w:val="150"/>
                                                  <w:divBdr>
                                                    <w:top w:val="none" w:sz="0" w:space="0" w:color="auto"/>
                                                    <w:left w:val="none" w:sz="0" w:space="0" w:color="auto"/>
                                                    <w:bottom w:val="none" w:sz="0" w:space="0" w:color="auto"/>
                                                    <w:right w:val="none" w:sz="0" w:space="0" w:color="auto"/>
                                                  </w:divBdr>
                                                  <w:divsChild>
                                                    <w:div w:id="10177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245859&amp;ss_c=ssc.citiao.link" TargetMode="External"/><Relationship Id="rId18" Type="http://schemas.openxmlformats.org/officeDocument/2006/relationships/hyperlink" Target="https://baike.sogou.com/lemma/ShowInnerLink.htm?lemmaId=225350&amp;ss_c=ssc.citiao.link" TargetMode="External"/><Relationship Id="rId26" Type="http://schemas.openxmlformats.org/officeDocument/2006/relationships/hyperlink" Target="https://baike.sogou.com/lemma/ShowInnerLink.htm?lemmaId=8555739&amp;ss_c=ssc.citiao.link" TargetMode="External"/><Relationship Id="rId39" Type="http://schemas.openxmlformats.org/officeDocument/2006/relationships/hyperlink" Target="https://baike.sogou.com/lemma/ShowInnerLink.htm?lemmaId=447121&amp;ss_c=ssc.citiao.link" TargetMode="External"/><Relationship Id="rId21" Type="http://schemas.openxmlformats.org/officeDocument/2006/relationships/hyperlink" Target="https://baike.sogou.com/lemma/ShowInnerLink.htm?lemmaId=59122989&amp;ss_c=ssc.citiao.link" TargetMode="External"/><Relationship Id="rId34" Type="http://schemas.openxmlformats.org/officeDocument/2006/relationships/hyperlink" Target="https://baike.sogou.com/lemma/ShowInnerLink.htm?lemmaId=7850140&amp;ss_c=ssc.citiao.link" TargetMode="External"/><Relationship Id="rId42" Type="http://schemas.openxmlformats.org/officeDocument/2006/relationships/hyperlink" Target="https://baike.sogou.com/lemma/ShowInnerLink.htm?lemmaId=75983607&amp;ss_c=ssc.citiao.link" TargetMode="External"/><Relationship Id="rId47" Type="http://schemas.openxmlformats.org/officeDocument/2006/relationships/hyperlink" Target="https://baike.sogou.com/lemma/ShowInnerLink.htm?lemmaId=7885306&amp;ss_c=ssc.citiao.link" TargetMode="External"/><Relationship Id="rId50" Type="http://schemas.openxmlformats.org/officeDocument/2006/relationships/fontTable" Target="fontTable.xml"/><Relationship Id="rId7" Type="http://schemas.openxmlformats.org/officeDocument/2006/relationships/hyperlink" Target="https://baike.sogou.com/lemma/ShowInnerLink.htm?lemmaId=73226609&amp;ss_c=ssc.citiao.link" TargetMode="External"/><Relationship Id="rId2" Type="http://schemas.openxmlformats.org/officeDocument/2006/relationships/settings" Target="settings.xml"/><Relationship Id="rId16" Type="http://schemas.openxmlformats.org/officeDocument/2006/relationships/hyperlink" Target="https://baike.sogou.com/lemma/ShowInnerLink.htm?lemmaId=74450029&amp;ss_c=ssc.citiao.link" TargetMode="External"/><Relationship Id="rId29" Type="http://schemas.openxmlformats.org/officeDocument/2006/relationships/hyperlink" Target="https://baike.sogou.com/lemma/ShowInnerLink.htm?lemmaId=58772312&amp;ss_c=ssc.citiao.link" TargetMode="External"/><Relationship Id="rId11" Type="http://schemas.openxmlformats.org/officeDocument/2006/relationships/hyperlink" Target="https://baike.sogou.com/lemma/ShowInnerLink.htm?lemmaId=6129648&amp;ss_c=ssc.citiao.link" TargetMode="External"/><Relationship Id="rId24" Type="http://schemas.openxmlformats.org/officeDocument/2006/relationships/hyperlink" Target="https://baike.sogou.com/lemma/ShowInnerLink.htm?lemmaId=55325973&amp;ss_c=ssc.citiao.link" TargetMode="External"/><Relationship Id="rId32" Type="http://schemas.openxmlformats.org/officeDocument/2006/relationships/hyperlink" Target="https://baike.sogou.com/lemma/ShowInnerLink.htm?lemmaId=196305&amp;ss_c=ssc.citiao.link" TargetMode="External"/><Relationship Id="rId37" Type="http://schemas.openxmlformats.org/officeDocument/2006/relationships/hyperlink" Target="https://baike.sogou.com/lemma/ShowInnerLink.htm?lemmaId=73310618&amp;ss_c=ssc.citiao.link" TargetMode="External"/><Relationship Id="rId40" Type="http://schemas.openxmlformats.org/officeDocument/2006/relationships/hyperlink" Target="https://baike.sogou.com/lemma/ShowInnerLink.htm?lemmaId=58723675&amp;ss_c=ssc.citiao.link" TargetMode="External"/><Relationship Id="rId45" Type="http://schemas.openxmlformats.org/officeDocument/2006/relationships/hyperlink" Target="https://baike.sogou.com/lemma/ShowInnerLink.htm?lemmaId=433190&amp;ss_c=ssc.citiao.link" TargetMode="External"/><Relationship Id="rId5" Type="http://schemas.openxmlformats.org/officeDocument/2006/relationships/hyperlink" Target="https://baike.sogou.com/lemma/ShowInnerLink.htm?lemmaId=7766964&amp;ss_c=ssc.citiao.link" TargetMode="External"/><Relationship Id="rId15" Type="http://schemas.openxmlformats.org/officeDocument/2006/relationships/hyperlink" Target="https://baike.sogou.com/lemma/ShowInnerLink.htm?lemmaId=7665961&amp;ss_c=ssc.citiao.link" TargetMode="External"/><Relationship Id="rId23" Type="http://schemas.openxmlformats.org/officeDocument/2006/relationships/hyperlink" Target="https://baike.sogou.com/lemma/ShowInnerLink.htm?lemmaId=722875&amp;ss_c=ssc.citiao.link" TargetMode="External"/><Relationship Id="rId28" Type="http://schemas.openxmlformats.org/officeDocument/2006/relationships/hyperlink" Target="https://baike.sogou.com/lemma/ShowInnerLink.htm?lemmaId=55340678&amp;ss_c=ssc.citiao.link" TargetMode="External"/><Relationship Id="rId36" Type="http://schemas.openxmlformats.org/officeDocument/2006/relationships/hyperlink" Target="https://baike.sogou.com/lemma/ShowInnerLink.htm?lemmaId=176160089&amp;ss_c=ssc.citiao.link" TargetMode="External"/><Relationship Id="rId49" Type="http://schemas.openxmlformats.org/officeDocument/2006/relationships/hyperlink" Target="https://baike.sogou.com/v183013530.htm?fromTitle=%E4%BF%9D%E9%9A%9C%E5%86%9C%E6%B0%91%E5%B7%A5%E5%B7%A5%E8%B5%84%E6%94%AF%E4%BB%98%E6%9D%A1%E4%BE%8B" TargetMode="External"/><Relationship Id="rId10" Type="http://schemas.openxmlformats.org/officeDocument/2006/relationships/hyperlink" Target="https://baike.sogou.com/lemma/ShowInnerLink.htm?lemmaId=76094917&amp;ss_c=ssc.citiao.link" TargetMode="External"/><Relationship Id="rId19" Type="http://schemas.openxmlformats.org/officeDocument/2006/relationships/hyperlink" Target="https://baike.sogou.com/lemma/ShowInnerLink.htm?lemmaId=7481905&amp;ss_c=ssc.citiao.link" TargetMode="External"/><Relationship Id="rId31" Type="http://schemas.openxmlformats.org/officeDocument/2006/relationships/hyperlink" Target="https://baike.sogou.com/lemma/ShowInnerLink.htm?lemmaId=66845362&amp;ss_c=ssc.citiao.link" TargetMode="External"/><Relationship Id="rId44" Type="http://schemas.openxmlformats.org/officeDocument/2006/relationships/hyperlink" Target="https://baike.sogou.com/lemma/ShowInnerLink.htm?lemmaId=177000022&amp;ss_c=ssc.citiao.link" TargetMode="External"/><Relationship Id="rId4" Type="http://schemas.openxmlformats.org/officeDocument/2006/relationships/hyperlink" Target="https://baike.sogou.com/lemma/ShowInnerLink.htm?lemmaId=299261&amp;ss_c=ssc.citiao.link" TargetMode="External"/><Relationship Id="rId9" Type="http://schemas.openxmlformats.org/officeDocument/2006/relationships/hyperlink" Target="https://baike.sogou.com/lemma/ShowInnerLink.htm?lemmaId=5922668&amp;ss_c=ssc.citiao.link" TargetMode="External"/><Relationship Id="rId14" Type="http://schemas.openxmlformats.org/officeDocument/2006/relationships/hyperlink" Target="https://baike.sogou.com/lemma/ShowInnerLink.htm?lemmaId=11023041&amp;ss_c=ssc.citiao.link" TargetMode="External"/><Relationship Id="rId22" Type="http://schemas.openxmlformats.org/officeDocument/2006/relationships/hyperlink" Target="https://baike.sogou.com/lemma/ShowInnerLink.htm?lemmaId=89339&amp;ss_c=ssc.citiao.link" TargetMode="External"/><Relationship Id="rId27" Type="http://schemas.openxmlformats.org/officeDocument/2006/relationships/hyperlink" Target="https://baike.sogou.com/lemma/ShowInnerLink.htm?lemmaId=74577374&amp;ss_c=ssc.citiao.link" TargetMode="External"/><Relationship Id="rId30" Type="http://schemas.openxmlformats.org/officeDocument/2006/relationships/hyperlink" Target="https://baike.sogou.com/lemma/ShowInnerLink.htm?lemmaId=4409411&amp;ss_c=ssc.citiao.link" TargetMode="External"/><Relationship Id="rId35" Type="http://schemas.openxmlformats.org/officeDocument/2006/relationships/hyperlink" Target="https://baike.sogou.com/lemma/ShowInnerLink.htm?lemmaId=183067566&amp;ss_c=ssc.citiao.link" TargetMode="External"/><Relationship Id="rId43" Type="http://schemas.openxmlformats.org/officeDocument/2006/relationships/hyperlink" Target="https://baike.sogou.com/lemma/ShowInnerLink.htm?lemmaId=75605486&amp;ss_c=ssc.citiao.link" TargetMode="External"/><Relationship Id="rId48" Type="http://schemas.openxmlformats.org/officeDocument/2006/relationships/hyperlink" Target="https://baike.sogou.com/lemma/ShowInnerLink.htm?lemmaId=167779549&amp;ss_c=ssc.citiao.link" TargetMode="External"/><Relationship Id="rId8" Type="http://schemas.openxmlformats.org/officeDocument/2006/relationships/hyperlink" Target="https://baike.sogou.com/lemma/ShowInnerLink.htm?lemmaId=140010346&amp;ss_c=ssc.citiao.link"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aike.sogou.com/lemma/ShowInnerLink.htm?lemmaId=64987076&amp;ss_c=ssc.citiao.link" TargetMode="External"/><Relationship Id="rId17" Type="http://schemas.openxmlformats.org/officeDocument/2006/relationships/hyperlink" Target="https://baike.sogou.com/lemma/ShowInnerLink.htm?lemmaId=46237947&amp;ss_c=ssc.citiao.link" TargetMode="External"/><Relationship Id="rId25" Type="http://schemas.openxmlformats.org/officeDocument/2006/relationships/hyperlink" Target="https://baike.sogou.com/lemma/ShowInnerLink.htm?lemmaId=6052641&amp;ss_c=ssc.citiao.link" TargetMode="External"/><Relationship Id="rId33" Type="http://schemas.openxmlformats.org/officeDocument/2006/relationships/hyperlink" Target="https://baike.sogou.com/lemma/ShowInnerLink.htm?lemmaId=356235&amp;ss_c=ssc.citiao.link" TargetMode="External"/><Relationship Id="rId38" Type="http://schemas.openxmlformats.org/officeDocument/2006/relationships/hyperlink" Target="https://baike.sogou.com/lemma/ShowInnerLink.htm?lemmaId=139600246&amp;ss_c=ssc.citiao.link" TargetMode="External"/><Relationship Id="rId46" Type="http://schemas.openxmlformats.org/officeDocument/2006/relationships/hyperlink" Target="https://baike.sogou.com/lemma/ShowInnerLink.htm?lemmaId=53720864&amp;ss_c=ssc.citiao.link" TargetMode="External"/><Relationship Id="rId20" Type="http://schemas.openxmlformats.org/officeDocument/2006/relationships/hyperlink" Target="https://baike.sogou.com/lemma/ShowInnerLink.htm?lemmaId=66906564&amp;ss_c=ssc.citiao.link" TargetMode="External"/><Relationship Id="rId41" Type="http://schemas.openxmlformats.org/officeDocument/2006/relationships/hyperlink" Target="https://baike.sogou.com/lemma/ShowInnerLink.htm?lemmaId=7660076&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68585802&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孙志尧</dc:creator>
  <cp:keywords/>
  <dc:description/>
  <cp:lastModifiedBy>孙志尧</cp:lastModifiedBy>
  <cp:revision>1</cp:revision>
  <dcterms:created xsi:type="dcterms:W3CDTF">2020-05-08T09:24:00Z</dcterms:created>
  <dcterms:modified xsi:type="dcterms:W3CDTF">2020-05-08T09:25:00Z</dcterms:modified>
</cp:coreProperties>
</file>