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Times New Roman" w:eastAsia="宋体" w:cs="Times New Roman"/>
          <w:kern w:val="0"/>
          <w:sz w:val="74"/>
          <w:szCs w:val="74"/>
        </w:rPr>
      </w:pPr>
      <w:r>
        <w:rPr>
          <w:rFonts w:hint="eastAsia" w:ascii="宋体" w:hAnsi="Times New Roman" w:eastAsia="宋体" w:cs="Times New Roman"/>
          <w:b/>
          <w:bCs/>
          <w:color w:val="FF0000"/>
          <w:kern w:val="0"/>
          <w:sz w:val="74"/>
          <w:szCs w:val="74"/>
        </w:rPr>
        <w:t>绍兴市柯桥区教育体育局</w:t>
      </w:r>
    </w:p>
    <w:p>
      <w:pPr>
        <w:snapToGrid w:val="0"/>
        <w:jc w:val="center"/>
        <w:rPr>
          <w:rFonts w:ascii="Times New Roman" w:hAnsi="Times New Roman" w:eastAsia="宋体" w:cs="Times New Roman"/>
          <w:b/>
          <w:szCs w:val="21"/>
        </w:rPr>
      </w:pPr>
    </w:p>
    <w:p>
      <w:pPr>
        <w:jc w:val="both"/>
        <w:rPr>
          <w:rFonts w:ascii="楷体_GB2312" w:hAnsi="Times New Roman" w:eastAsia="楷体_GB2312" w:cs="Times New Roman"/>
          <w:b/>
          <w:sz w:val="32"/>
          <w:szCs w:val="32"/>
        </w:rPr>
      </w:pPr>
    </w:p>
    <w:p>
      <w:pPr>
        <w:spacing w:line="560" w:lineRule="exact"/>
        <w:jc w:val="center"/>
        <w:rPr>
          <w:rFonts w:ascii="楷体_GB2312" w:hAnsi="Times New Roman" w:eastAsia="楷体_GB2312" w:cs="Times New Roman"/>
          <w:b/>
          <w:szCs w:val="21"/>
        </w:rPr>
      </w:pPr>
      <w:r>
        <w:rPr>
          <w:rFonts w:ascii="楷体_GB2312" w:hAnsi="Times New Roman" w:eastAsia="楷体_GB2312" w:cs="Times New Roman"/>
          <w:sz w:val="30"/>
          <w:szCs w:val="3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45085</wp:posOffset>
                </wp:positionV>
                <wp:extent cx="5600700" cy="0"/>
                <wp:effectExtent l="9525" t="16510" r="9525" b="1206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ln>
                      </wps:spPr>
                      <wps:bodyPr/>
                    </wps:wsp>
                  </a:graphicData>
                </a:graphic>
              </wp:anchor>
            </w:drawing>
          </mc:Choice>
          <mc:Fallback>
            <w:pict>
              <v:line id="_x0000_s1026" o:spid="_x0000_s1026" o:spt="20" style="position:absolute;left:0pt;margin-left:-18pt;margin-top:3.55pt;height:0pt;width:441pt;z-index:251660288;mso-width-relative:page;mso-height-relative:page;" filled="f" stroked="t" coordsize="21600,21600" o:gfxdata="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ztUZfWAAAA&#10;BwEAAA8AAAAAAAAAAQAgAAAAIgAAAGRycy9kb3ducmV2LnhtbFBLAQIUABQAAAAIAIdO4kB39pbb&#10;5gEAAKsDAAAOAAAAAAAAAAEAIAAAACUBAABkcnMvZTJvRG9jLnhtbFBLBQYAAAAABgAGAFkBAAB9&#10;BQAAAAA=&#10;">
                <v:fill on="f" focussize="0,0"/>
                <v:stroke weight="1.5pt" color="#FF0000" joinstyle="round"/>
                <v:imagedata o:title=""/>
                <o:lock v:ext="edit" aspectratio="f"/>
              </v:line>
            </w:pict>
          </mc:Fallback>
        </mc:AlternateContent>
      </w:r>
      <w:r>
        <w:rPr>
          <w:rFonts w:ascii="楷体_GB2312" w:hAnsi="Times New Roman" w:eastAsia="楷体_GB2312" w:cs="Times New Roman"/>
          <w:sz w:val="30"/>
          <w:szCs w:val="3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45085</wp:posOffset>
                </wp:positionV>
                <wp:extent cx="5600700" cy="0"/>
                <wp:effectExtent l="9525" t="16510" r="9525" b="1206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ln>
                      </wps:spPr>
                      <wps:bodyPr/>
                    </wps:wsp>
                  </a:graphicData>
                </a:graphic>
              </wp:anchor>
            </w:drawing>
          </mc:Choice>
          <mc:Fallback>
            <w:pict>
              <v:line id="_x0000_s1026" o:spid="_x0000_s1026" o:spt="20" style="position:absolute;left:0pt;margin-left:-18pt;margin-top:3.55pt;height:0pt;width:441pt;z-index:251659264;mso-width-relative:page;mso-height-relative:page;" filled="f" stroked="t" coordsize="21600,21600" o:gfxdata="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ztUZfWAAAA&#10;BwEAAA8AAAAAAAAAAQAgAAAAIgAAAGRycy9kb3ducmV2LnhtbFBLAQIUABQAAAAIAIdO4kCK+E8S&#10;5gEAAKsDAAAOAAAAAAAAAAEAIAAAACUBAABkcnMvZTJvRG9jLnhtbFBLBQYAAAAABgAGAFkBAAB9&#10;BQAAAAA=&#10;">
                <v:fill on="f" focussize="0,0"/>
                <v:stroke weight="1.5pt" color="#FF0000" joinstyle="round"/>
                <v:imagedata o:title=""/>
                <o:lock v:ext="edit" aspectratio="f"/>
              </v:line>
            </w:pict>
          </mc:Fallback>
        </mc:AlternateContent>
      </w:r>
    </w:p>
    <w:p>
      <w:pPr>
        <w:jc w:val="center"/>
        <w:rPr>
          <w:rFonts w:ascii="宋体" w:hAnsi="宋体" w:eastAsia="宋体"/>
          <w:b/>
          <w:sz w:val="44"/>
          <w:szCs w:val="44"/>
        </w:rPr>
      </w:pPr>
      <w:r>
        <w:rPr>
          <w:rFonts w:hint="eastAsia" w:ascii="宋体" w:hAnsi="宋体" w:eastAsia="宋体"/>
          <w:b/>
          <w:sz w:val="44"/>
          <w:szCs w:val="44"/>
        </w:rPr>
        <w:t>关于做好2</w:t>
      </w:r>
      <w:r>
        <w:rPr>
          <w:rFonts w:ascii="宋体" w:hAnsi="宋体" w:eastAsia="宋体"/>
          <w:b/>
          <w:sz w:val="44"/>
          <w:szCs w:val="44"/>
        </w:rPr>
        <w:t>02</w:t>
      </w:r>
      <w:r>
        <w:rPr>
          <w:rFonts w:hint="eastAsia" w:ascii="宋体" w:hAnsi="宋体" w:eastAsia="宋体"/>
          <w:b/>
          <w:sz w:val="44"/>
          <w:szCs w:val="44"/>
          <w:lang w:val="en-US" w:eastAsia="zh-CN"/>
        </w:rPr>
        <w:t>3</w:t>
      </w:r>
      <w:r>
        <w:rPr>
          <w:rFonts w:hint="eastAsia" w:ascii="宋体" w:hAnsi="宋体" w:eastAsia="宋体"/>
          <w:b/>
          <w:sz w:val="44"/>
          <w:szCs w:val="44"/>
        </w:rPr>
        <w:t>年柯桥区银龄讲学计划</w:t>
      </w:r>
    </w:p>
    <w:p>
      <w:pPr>
        <w:jc w:val="center"/>
        <w:rPr>
          <w:rFonts w:ascii="宋体" w:hAnsi="宋体" w:eastAsia="宋体"/>
          <w:b/>
          <w:sz w:val="44"/>
          <w:szCs w:val="44"/>
        </w:rPr>
      </w:pPr>
      <w:r>
        <w:rPr>
          <w:rFonts w:hint="eastAsia" w:ascii="宋体" w:hAnsi="宋体" w:eastAsia="宋体"/>
          <w:b/>
          <w:sz w:val="44"/>
          <w:szCs w:val="44"/>
        </w:rPr>
        <w:t>教师招募工作的通知</w:t>
      </w:r>
    </w:p>
    <w:p>
      <w:pPr>
        <w:rPr>
          <w:sz w:val="44"/>
          <w:szCs w:val="44"/>
        </w:rPr>
      </w:pPr>
    </w:p>
    <w:p>
      <w:pPr>
        <w:spacing w:line="520" w:lineRule="exact"/>
        <w:ind w:firstLine="640" w:firstLineChars="200"/>
        <w:rPr>
          <w:rFonts w:ascii="仿宋" w:hAnsi="仿宋" w:eastAsia="仿宋"/>
          <w:sz w:val="32"/>
          <w:szCs w:val="32"/>
        </w:rPr>
      </w:pPr>
      <w:r>
        <w:rPr>
          <w:rFonts w:hint="eastAsia" w:ascii="仿宋" w:hAnsi="仿宋" w:eastAsia="仿宋"/>
          <w:sz w:val="32"/>
          <w:szCs w:val="32"/>
        </w:rPr>
        <w:t>为深入贯彻落实中共中央、国务院关于全面深化新时代教师队伍建设改革意见的精神，进一步加强农村（山区）、结构性缺编学校的教师队伍建设，充分利用退休教师优质资源，调动优秀退休教师继续投身教育的积极性，服务我区教育高质量发展，按照《教育部、财政部关于印发&lt;银龄讲学计划实施方案&gt;的通知》（教师﹝2</w:t>
      </w:r>
      <w:r>
        <w:rPr>
          <w:rFonts w:ascii="仿宋" w:hAnsi="仿宋" w:eastAsia="仿宋"/>
          <w:sz w:val="32"/>
          <w:szCs w:val="32"/>
        </w:rPr>
        <w:t>018</w:t>
      </w:r>
      <w:r>
        <w:rPr>
          <w:rFonts w:hint="eastAsia" w:ascii="仿宋" w:hAnsi="仿宋" w:eastAsia="仿宋"/>
          <w:sz w:val="32"/>
          <w:szCs w:val="32"/>
        </w:rPr>
        <w:t>﹞7号）和绍兴市教育局、绍兴市财政局《关于实施银龄讲学计划工作的通知》（绍市教政﹝2</w:t>
      </w:r>
      <w:r>
        <w:rPr>
          <w:rFonts w:ascii="仿宋" w:hAnsi="仿宋" w:eastAsia="仿宋"/>
          <w:sz w:val="32"/>
          <w:szCs w:val="32"/>
        </w:rPr>
        <w:t>020</w:t>
      </w:r>
      <w:r>
        <w:rPr>
          <w:rFonts w:hint="eastAsia" w:ascii="仿宋" w:hAnsi="仿宋" w:eastAsia="仿宋"/>
          <w:sz w:val="32"/>
          <w:szCs w:val="32"/>
        </w:rPr>
        <w:t>﹞4</w:t>
      </w:r>
      <w:r>
        <w:rPr>
          <w:rFonts w:ascii="仿宋" w:hAnsi="仿宋" w:eastAsia="仿宋"/>
          <w:sz w:val="32"/>
          <w:szCs w:val="32"/>
        </w:rPr>
        <w:t>0</w:t>
      </w:r>
      <w:r>
        <w:rPr>
          <w:rFonts w:hint="eastAsia" w:ascii="仿宋" w:hAnsi="仿宋" w:eastAsia="仿宋"/>
          <w:sz w:val="32"/>
          <w:szCs w:val="32"/>
        </w:rPr>
        <w:t>号）的工作要求，现就柯桥区2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年招募银龄计划讲学教师公告如下：</w:t>
      </w:r>
    </w:p>
    <w:p>
      <w:pPr>
        <w:rPr>
          <w:rFonts w:ascii="仿宋" w:hAnsi="仿宋" w:eastAsia="仿宋"/>
          <w:b/>
          <w:sz w:val="32"/>
          <w:szCs w:val="32"/>
        </w:rPr>
      </w:pPr>
      <w:r>
        <w:rPr>
          <w:rFonts w:ascii="仿宋" w:hAnsi="仿宋" w:eastAsia="仿宋"/>
          <w:sz w:val="32"/>
          <w:szCs w:val="32"/>
        </w:rPr>
        <w:t xml:space="preserve">   </w:t>
      </w:r>
      <w:r>
        <w:rPr>
          <w:rFonts w:ascii="仿宋" w:hAnsi="仿宋" w:eastAsia="仿宋"/>
          <w:b/>
          <w:sz w:val="32"/>
          <w:szCs w:val="32"/>
        </w:rPr>
        <w:t xml:space="preserve"> </w:t>
      </w:r>
      <w:r>
        <w:rPr>
          <w:rFonts w:hint="eastAsia" w:ascii="仿宋" w:hAnsi="仿宋" w:eastAsia="仿宋"/>
          <w:b/>
          <w:sz w:val="32"/>
          <w:szCs w:val="32"/>
        </w:rPr>
        <w:t>一、招聘岗位</w:t>
      </w:r>
    </w:p>
    <w:p>
      <w:pPr>
        <w:ind w:firstLine="645"/>
        <w:rPr>
          <w:rFonts w:ascii="仿宋" w:hAnsi="仿宋" w:eastAsia="仿宋"/>
          <w:sz w:val="32"/>
          <w:szCs w:val="32"/>
        </w:rPr>
      </w:pPr>
      <w:r>
        <w:rPr>
          <w:rFonts w:hint="eastAsia" w:ascii="仿宋" w:hAnsi="仿宋" w:eastAsia="仿宋"/>
          <w:sz w:val="32"/>
          <w:szCs w:val="32"/>
        </w:rPr>
        <w:t>中小学教师岗位</w:t>
      </w:r>
      <w:r>
        <w:rPr>
          <w:rFonts w:hint="eastAsia" w:ascii="仿宋" w:hAnsi="仿宋" w:eastAsia="仿宋"/>
          <w:sz w:val="32"/>
          <w:szCs w:val="32"/>
          <w:lang w:val="en-US" w:eastAsia="zh-CN"/>
        </w:rPr>
        <w:t>14</w:t>
      </w:r>
      <w:r>
        <w:rPr>
          <w:rFonts w:hint="eastAsia" w:ascii="仿宋" w:hAnsi="仿宋" w:eastAsia="仿宋"/>
          <w:sz w:val="32"/>
          <w:szCs w:val="32"/>
        </w:rPr>
        <w:t>人。具体为：</w:t>
      </w:r>
      <w:r>
        <w:rPr>
          <w:rFonts w:ascii="仿宋" w:hAnsi="仿宋" w:eastAsia="仿宋"/>
          <w:sz w:val="32"/>
          <w:szCs w:val="32"/>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92"/>
        <w:gridCol w:w="3449"/>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92" w:type="dxa"/>
          </w:tcPr>
          <w:p>
            <w:pPr>
              <w:spacing w:line="360" w:lineRule="auto"/>
              <w:ind w:firstLine="723" w:firstLineChars="300"/>
              <w:rPr>
                <w:rFonts w:ascii="仿宋" w:hAnsi="仿宋" w:eastAsia="仿宋"/>
                <w:b/>
                <w:sz w:val="24"/>
                <w:szCs w:val="24"/>
              </w:rPr>
            </w:pPr>
            <w:r>
              <w:rPr>
                <w:rFonts w:hint="eastAsia" w:ascii="仿宋" w:hAnsi="仿宋" w:eastAsia="仿宋"/>
                <w:b/>
                <w:sz w:val="24"/>
                <w:szCs w:val="24"/>
              </w:rPr>
              <w:t>选聘学校</w:t>
            </w:r>
          </w:p>
        </w:tc>
        <w:tc>
          <w:tcPr>
            <w:tcW w:w="3449" w:type="dxa"/>
          </w:tcPr>
          <w:p>
            <w:pPr>
              <w:spacing w:line="360" w:lineRule="auto"/>
              <w:ind w:firstLine="723" w:firstLineChars="300"/>
              <w:rPr>
                <w:rFonts w:ascii="仿宋" w:hAnsi="仿宋" w:eastAsia="仿宋"/>
                <w:b/>
                <w:sz w:val="24"/>
                <w:szCs w:val="24"/>
              </w:rPr>
            </w:pPr>
            <w:r>
              <w:rPr>
                <w:rFonts w:hint="eastAsia" w:ascii="仿宋" w:hAnsi="仿宋" w:eastAsia="仿宋"/>
                <w:b/>
                <w:sz w:val="24"/>
                <w:szCs w:val="24"/>
              </w:rPr>
              <w:t>具体岗位要求</w:t>
            </w:r>
          </w:p>
        </w:tc>
        <w:tc>
          <w:tcPr>
            <w:tcW w:w="1355" w:type="dxa"/>
          </w:tcPr>
          <w:p>
            <w:pPr>
              <w:spacing w:line="360" w:lineRule="auto"/>
              <w:ind w:firstLine="241" w:firstLineChars="100"/>
              <w:rPr>
                <w:rFonts w:ascii="仿宋" w:hAnsi="仿宋" w:eastAsia="仿宋"/>
                <w:b/>
                <w:sz w:val="24"/>
                <w:szCs w:val="24"/>
              </w:rPr>
            </w:pPr>
            <w:r>
              <w:rPr>
                <w:rFonts w:hint="eastAsia" w:ascii="仿宋" w:hAnsi="仿宋" w:eastAsia="仿宋"/>
                <w:b/>
                <w:sz w:val="24"/>
                <w:szCs w:val="24"/>
              </w:rPr>
              <w:t>岗位数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2" w:type="dxa"/>
          </w:tcPr>
          <w:p>
            <w:pPr>
              <w:spacing w:line="360" w:lineRule="auto"/>
              <w:jc w:val="left"/>
              <w:rPr>
                <w:rFonts w:ascii="仿宋" w:hAnsi="仿宋" w:eastAsia="仿宋"/>
                <w:b w:val="0"/>
                <w:bCs w:val="0"/>
                <w:sz w:val="24"/>
                <w:szCs w:val="24"/>
              </w:rPr>
            </w:pPr>
            <w:r>
              <w:rPr>
                <w:rFonts w:hint="eastAsia" w:ascii="仿宋" w:hAnsi="仿宋" w:eastAsia="仿宋"/>
                <w:b w:val="0"/>
                <w:bCs w:val="0"/>
                <w:sz w:val="24"/>
                <w:szCs w:val="24"/>
              </w:rPr>
              <w:t>豫才中学</w:t>
            </w:r>
          </w:p>
        </w:tc>
        <w:tc>
          <w:tcPr>
            <w:tcW w:w="3449" w:type="dxa"/>
          </w:tcPr>
          <w:p>
            <w:pPr>
              <w:spacing w:line="360" w:lineRule="auto"/>
              <w:jc w:val="left"/>
              <w:rPr>
                <w:rFonts w:ascii="仿宋" w:hAnsi="仿宋" w:eastAsia="仿宋"/>
                <w:b w:val="0"/>
                <w:bCs w:val="0"/>
                <w:sz w:val="24"/>
                <w:szCs w:val="24"/>
              </w:rPr>
            </w:pPr>
            <w:r>
              <w:rPr>
                <w:rFonts w:hint="eastAsia" w:ascii="仿宋" w:hAnsi="仿宋" w:eastAsia="仿宋"/>
                <w:b w:val="0"/>
                <w:bCs w:val="0"/>
                <w:sz w:val="24"/>
                <w:szCs w:val="24"/>
              </w:rPr>
              <w:t>数学岗位</w:t>
            </w:r>
          </w:p>
        </w:tc>
        <w:tc>
          <w:tcPr>
            <w:tcW w:w="1355" w:type="dxa"/>
          </w:tcPr>
          <w:p>
            <w:pPr>
              <w:spacing w:line="360" w:lineRule="auto"/>
              <w:ind w:firstLine="480" w:firstLineChars="200"/>
              <w:rPr>
                <w:rFonts w:ascii="仿宋" w:hAnsi="仿宋" w:eastAsia="仿宋"/>
                <w:b w:val="0"/>
                <w:bCs w:val="0"/>
                <w:sz w:val="24"/>
                <w:szCs w:val="24"/>
              </w:rPr>
            </w:pPr>
            <w:r>
              <w:rPr>
                <w:rFonts w:hint="eastAsia" w:ascii="仿宋" w:hAnsi="仿宋" w:eastAsia="仿宋"/>
                <w:b w:val="0"/>
                <w:bCs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492" w:type="dxa"/>
            <w:vAlign w:val="center"/>
          </w:tcPr>
          <w:p>
            <w:pPr>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鲁迅外国语学校</w:t>
            </w:r>
          </w:p>
        </w:tc>
        <w:tc>
          <w:tcPr>
            <w:tcW w:w="3449" w:type="dxa"/>
            <w:vAlign w:val="center"/>
          </w:tcPr>
          <w:p>
            <w:pPr>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数学、社会岗位</w:t>
            </w:r>
          </w:p>
        </w:tc>
        <w:tc>
          <w:tcPr>
            <w:tcW w:w="1355" w:type="dxa"/>
            <w:vAlign w:val="center"/>
          </w:tcPr>
          <w:p>
            <w:pPr>
              <w:ind w:firstLine="240" w:firstLineChars="100"/>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各1个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492" w:type="dxa"/>
            <w:vAlign w:val="center"/>
          </w:tcPr>
          <w:p>
            <w:pPr>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华舍中学</w:t>
            </w:r>
          </w:p>
        </w:tc>
        <w:tc>
          <w:tcPr>
            <w:tcW w:w="3449" w:type="dxa"/>
            <w:vAlign w:val="center"/>
          </w:tcPr>
          <w:p>
            <w:pPr>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语文岗位</w:t>
            </w:r>
          </w:p>
        </w:tc>
        <w:tc>
          <w:tcPr>
            <w:tcW w:w="1355" w:type="dxa"/>
            <w:vAlign w:val="center"/>
          </w:tcPr>
          <w:p>
            <w:pPr>
              <w:ind w:firstLine="480" w:firstLineChars="200"/>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492" w:type="dxa"/>
            <w:vAlign w:val="center"/>
          </w:tcPr>
          <w:p>
            <w:pPr>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杨汛桥中学</w:t>
            </w:r>
          </w:p>
        </w:tc>
        <w:tc>
          <w:tcPr>
            <w:tcW w:w="3449" w:type="dxa"/>
            <w:vAlign w:val="center"/>
          </w:tcPr>
          <w:p>
            <w:pPr>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英语、社会岗位</w:t>
            </w:r>
          </w:p>
        </w:tc>
        <w:tc>
          <w:tcPr>
            <w:tcW w:w="1355" w:type="dxa"/>
            <w:vAlign w:val="center"/>
          </w:tcPr>
          <w:p>
            <w:pPr>
              <w:ind w:firstLine="240" w:firstLineChars="100"/>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各1个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492" w:type="dxa"/>
            <w:vAlign w:val="center"/>
          </w:tcPr>
          <w:p>
            <w:pPr>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鉴湖小学</w:t>
            </w:r>
          </w:p>
        </w:tc>
        <w:tc>
          <w:tcPr>
            <w:tcW w:w="3449" w:type="dxa"/>
            <w:vAlign w:val="center"/>
          </w:tcPr>
          <w:p>
            <w:pPr>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数学岗位</w:t>
            </w:r>
          </w:p>
        </w:tc>
        <w:tc>
          <w:tcPr>
            <w:tcW w:w="1355" w:type="dxa"/>
            <w:vAlign w:val="center"/>
          </w:tcPr>
          <w:p>
            <w:pPr>
              <w:ind w:firstLine="480" w:firstLineChars="200"/>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492" w:type="dxa"/>
            <w:vAlign w:val="center"/>
          </w:tcPr>
          <w:p>
            <w:pPr>
              <w:rPr>
                <w:rFonts w:ascii="仿宋" w:hAnsi="仿宋" w:eastAsia="仿宋"/>
                <w:b w:val="0"/>
                <w:bCs w:val="0"/>
                <w:sz w:val="24"/>
                <w:szCs w:val="24"/>
              </w:rPr>
            </w:pPr>
            <w:r>
              <w:rPr>
                <w:rFonts w:hint="eastAsia" w:ascii="仿宋" w:hAnsi="仿宋" w:eastAsia="仿宋"/>
                <w:b w:val="0"/>
                <w:bCs w:val="0"/>
                <w:sz w:val="24"/>
                <w:szCs w:val="24"/>
              </w:rPr>
              <w:t>华舍</w:t>
            </w:r>
            <w:r>
              <w:rPr>
                <w:rFonts w:hint="eastAsia" w:ascii="仿宋" w:hAnsi="仿宋" w:eastAsia="仿宋"/>
                <w:b w:val="0"/>
                <w:bCs w:val="0"/>
                <w:sz w:val="24"/>
                <w:szCs w:val="24"/>
                <w:lang w:val="en-US" w:eastAsia="zh-CN"/>
              </w:rPr>
              <w:t>中心小</w:t>
            </w:r>
            <w:r>
              <w:rPr>
                <w:rFonts w:hint="eastAsia" w:ascii="仿宋" w:hAnsi="仿宋" w:eastAsia="仿宋"/>
                <w:b w:val="0"/>
                <w:bCs w:val="0"/>
                <w:sz w:val="24"/>
                <w:szCs w:val="24"/>
              </w:rPr>
              <w:t>学</w:t>
            </w:r>
          </w:p>
        </w:tc>
        <w:tc>
          <w:tcPr>
            <w:tcW w:w="3449" w:type="dxa"/>
            <w:vAlign w:val="center"/>
          </w:tcPr>
          <w:p>
            <w:pPr>
              <w:rPr>
                <w:rFonts w:ascii="仿宋" w:hAnsi="仿宋" w:eastAsia="仿宋"/>
                <w:b w:val="0"/>
                <w:bCs w:val="0"/>
                <w:sz w:val="24"/>
                <w:szCs w:val="24"/>
              </w:rPr>
            </w:pPr>
            <w:r>
              <w:rPr>
                <w:rFonts w:hint="eastAsia" w:ascii="仿宋" w:hAnsi="仿宋" w:eastAsia="仿宋"/>
                <w:b w:val="0"/>
                <w:bCs w:val="0"/>
                <w:sz w:val="24"/>
                <w:szCs w:val="24"/>
                <w:lang w:val="en-US" w:eastAsia="zh-CN"/>
              </w:rPr>
              <w:t>包班</w:t>
            </w:r>
            <w:r>
              <w:rPr>
                <w:rFonts w:hint="eastAsia" w:ascii="仿宋" w:hAnsi="仿宋" w:eastAsia="仿宋"/>
                <w:b w:val="0"/>
                <w:bCs w:val="0"/>
                <w:sz w:val="24"/>
                <w:szCs w:val="24"/>
              </w:rPr>
              <w:t>岗位</w:t>
            </w:r>
          </w:p>
        </w:tc>
        <w:tc>
          <w:tcPr>
            <w:tcW w:w="1355" w:type="dxa"/>
            <w:vAlign w:val="center"/>
          </w:tcPr>
          <w:p>
            <w:pPr>
              <w:ind w:firstLine="480" w:firstLineChars="200"/>
              <w:rPr>
                <w:rFonts w:hint="default" w:ascii="仿宋" w:hAnsi="仿宋" w:eastAsia="仿宋"/>
                <w:b w:val="0"/>
                <w:bCs w:val="0"/>
                <w:sz w:val="24"/>
                <w:szCs w:val="24"/>
                <w:lang w:val="en-US" w:eastAsia="zh-CN"/>
              </w:rPr>
            </w:pPr>
            <w:r>
              <w:rPr>
                <w:rFonts w:hint="eastAsia" w:ascii="仿宋" w:hAnsi="仿宋" w:eastAsia="仿宋"/>
                <w:b w:val="0"/>
                <w:bCs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492" w:type="dxa"/>
            <w:vAlign w:val="center"/>
          </w:tcPr>
          <w:p>
            <w:pPr>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华舍大西庄小学</w:t>
            </w:r>
          </w:p>
        </w:tc>
        <w:tc>
          <w:tcPr>
            <w:tcW w:w="3449" w:type="dxa"/>
            <w:vAlign w:val="center"/>
          </w:tcPr>
          <w:p>
            <w:pPr>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语文岗位</w:t>
            </w:r>
          </w:p>
        </w:tc>
        <w:tc>
          <w:tcPr>
            <w:tcW w:w="1355" w:type="dxa"/>
            <w:vAlign w:val="center"/>
          </w:tcPr>
          <w:p>
            <w:pPr>
              <w:ind w:firstLine="480" w:firstLineChars="200"/>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492" w:type="dxa"/>
            <w:vAlign w:val="center"/>
          </w:tcPr>
          <w:p>
            <w:pPr>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柯岩中心小学湖东路校区</w:t>
            </w:r>
          </w:p>
        </w:tc>
        <w:tc>
          <w:tcPr>
            <w:tcW w:w="3449" w:type="dxa"/>
            <w:vAlign w:val="center"/>
          </w:tcPr>
          <w:p>
            <w:pPr>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语文岗位</w:t>
            </w:r>
          </w:p>
        </w:tc>
        <w:tc>
          <w:tcPr>
            <w:tcW w:w="1355" w:type="dxa"/>
            <w:vAlign w:val="center"/>
          </w:tcPr>
          <w:p>
            <w:pPr>
              <w:ind w:firstLine="480" w:firstLineChars="200"/>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492" w:type="dxa"/>
            <w:vAlign w:val="center"/>
          </w:tcPr>
          <w:p>
            <w:pPr>
              <w:rPr>
                <w:rFonts w:hint="eastAsia" w:ascii="仿宋" w:hAnsi="仿宋" w:eastAsia="仿宋" w:cstheme="minorBidi"/>
                <w:b w:val="0"/>
                <w:bCs w:val="0"/>
                <w:kern w:val="2"/>
                <w:sz w:val="24"/>
                <w:szCs w:val="24"/>
                <w:lang w:val="en-US" w:eastAsia="zh-CN" w:bidi="ar-SA"/>
              </w:rPr>
            </w:pPr>
            <w:r>
              <w:rPr>
                <w:rFonts w:hint="eastAsia" w:ascii="仿宋" w:hAnsi="仿宋" w:eastAsia="仿宋"/>
                <w:b w:val="0"/>
                <w:bCs w:val="0"/>
                <w:sz w:val="24"/>
                <w:szCs w:val="24"/>
                <w:lang w:val="en-US" w:eastAsia="zh-CN"/>
              </w:rPr>
              <w:t>浙光小学钱东校区</w:t>
            </w:r>
          </w:p>
        </w:tc>
        <w:tc>
          <w:tcPr>
            <w:tcW w:w="3449" w:type="dxa"/>
            <w:vAlign w:val="center"/>
          </w:tcPr>
          <w:p>
            <w:pPr>
              <w:rPr>
                <w:rFonts w:hint="eastAsia" w:ascii="仿宋" w:hAnsi="仿宋" w:eastAsia="仿宋" w:cstheme="minorBidi"/>
                <w:b w:val="0"/>
                <w:bCs w:val="0"/>
                <w:kern w:val="2"/>
                <w:sz w:val="24"/>
                <w:szCs w:val="24"/>
                <w:lang w:val="en-US" w:eastAsia="zh-CN" w:bidi="ar-SA"/>
              </w:rPr>
            </w:pPr>
            <w:r>
              <w:rPr>
                <w:rFonts w:hint="eastAsia" w:ascii="仿宋" w:hAnsi="仿宋" w:eastAsia="仿宋"/>
                <w:b w:val="0"/>
                <w:bCs w:val="0"/>
                <w:sz w:val="24"/>
                <w:szCs w:val="24"/>
                <w:lang w:val="en-US" w:eastAsia="zh-CN"/>
              </w:rPr>
              <w:t>数学</w:t>
            </w:r>
            <w:r>
              <w:rPr>
                <w:rFonts w:hint="eastAsia" w:ascii="仿宋" w:hAnsi="仿宋" w:eastAsia="仿宋"/>
                <w:b w:val="0"/>
                <w:bCs w:val="0"/>
                <w:sz w:val="24"/>
                <w:szCs w:val="24"/>
              </w:rPr>
              <w:t>岗位</w:t>
            </w:r>
          </w:p>
        </w:tc>
        <w:tc>
          <w:tcPr>
            <w:tcW w:w="1355" w:type="dxa"/>
            <w:vAlign w:val="center"/>
          </w:tcPr>
          <w:p>
            <w:pPr>
              <w:ind w:firstLine="480" w:firstLineChars="200"/>
              <w:rPr>
                <w:rFonts w:hint="eastAsia" w:ascii="仿宋" w:hAnsi="仿宋" w:eastAsia="仿宋" w:cstheme="minorBidi"/>
                <w:b w:val="0"/>
                <w:bCs w:val="0"/>
                <w:kern w:val="2"/>
                <w:sz w:val="24"/>
                <w:szCs w:val="24"/>
                <w:lang w:val="en-US" w:eastAsia="zh-CN" w:bidi="ar-SA"/>
              </w:rPr>
            </w:pPr>
            <w:r>
              <w:rPr>
                <w:rFonts w:hint="eastAsia" w:ascii="仿宋" w:hAnsi="仿宋" w:eastAsia="仿宋"/>
                <w:b w:val="0"/>
                <w:bCs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492" w:type="dxa"/>
            <w:vAlign w:val="center"/>
          </w:tcPr>
          <w:p>
            <w:pPr>
              <w:rPr>
                <w:rFonts w:hint="eastAsia" w:ascii="仿宋" w:hAnsi="仿宋" w:eastAsia="仿宋" w:cstheme="minorBidi"/>
                <w:b w:val="0"/>
                <w:bCs w:val="0"/>
                <w:kern w:val="2"/>
                <w:sz w:val="24"/>
                <w:szCs w:val="24"/>
                <w:lang w:val="en-US" w:eastAsia="zh-CN" w:bidi="ar-SA"/>
              </w:rPr>
            </w:pPr>
            <w:r>
              <w:rPr>
                <w:rFonts w:hint="eastAsia" w:ascii="仿宋" w:hAnsi="仿宋" w:eastAsia="仿宋"/>
                <w:b w:val="0"/>
                <w:bCs w:val="0"/>
                <w:sz w:val="24"/>
                <w:szCs w:val="24"/>
              </w:rPr>
              <w:t>杨汛桥</w:t>
            </w:r>
            <w:r>
              <w:rPr>
                <w:rFonts w:hint="eastAsia" w:ascii="仿宋" w:hAnsi="仿宋" w:eastAsia="仿宋"/>
                <w:b w:val="0"/>
                <w:bCs w:val="0"/>
                <w:sz w:val="24"/>
                <w:szCs w:val="24"/>
                <w:lang w:val="en-US" w:eastAsia="zh-CN"/>
              </w:rPr>
              <w:t>小学紫薇</w:t>
            </w:r>
            <w:r>
              <w:rPr>
                <w:rFonts w:hint="eastAsia" w:ascii="仿宋" w:hAnsi="仿宋" w:eastAsia="仿宋"/>
                <w:b w:val="0"/>
                <w:bCs w:val="0"/>
                <w:sz w:val="24"/>
                <w:szCs w:val="24"/>
              </w:rPr>
              <w:t>校区</w:t>
            </w:r>
          </w:p>
        </w:tc>
        <w:tc>
          <w:tcPr>
            <w:tcW w:w="3449" w:type="dxa"/>
            <w:vAlign w:val="center"/>
          </w:tcPr>
          <w:p>
            <w:pPr>
              <w:rPr>
                <w:rFonts w:hint="eastAsia" w:ascii="仿宋" w:hAnsi="仿宋" w:eastAsia="仿宋" w:cstheme="minorBidi"/>
                <w:b w:val="0"/>
                <w:bCs w:val="0"/>
                <w:kern w:val="2"/>
                <w:sz w:val="24"/>
                <w:szCs w:val="24"/>
                <w:lang w:val="en-US" w:eastAsia="zh-CN" w:bidi="ar-SA"/>
              </w:rPr>
            </w:pPr>
            <w:r>
              <w:rPr>
                <w:rFonts w:hint="eastAsia" w:ascii="仿宋" w:hAnsi="仿宋" w:eastAsia="仿宋"/>
                <w:b w:val="0"/>
                <w:bCs w:val="0"/>
                <w:sz w:val="24"/>
                <w:szCs w:val="24"/>
              </w:rPr>
              <w:t>数学岗位</w:t>
            </w:r>
          </w:p>
        </w:tc>
        <w:tc>
          <w:tcPr>
            <w:tcW w:w="1355" w:type="dxa"/>
            <w:vAlign w:val="center"/>
          </w:tcPr>
          <w:p>
            <w:pPr>
              <w:ind w:firstLine="480" w:firstLineChars="200"/>
              <w:rPr>
                <w:rFonts w:hint="eastAsia" w:ascii="仿宋" w:hAnsi="仿宋" w:eastAsia="仿宋" w:cstheme="minorBidi"/>
                <w:b w:val="0"/>
                <w:bCs w:val="0"/>
                <w:kern w:val="2"/>
                <w:sz w:val="24"/>
                <w:szCs w:val="24"/>
                <w:lang w:val="en-US" w:eastAsia="zh-CN" w:bidi="ar-SA"/>
              </w:rPr>
            </w:pPr>
            <w:r>
              <w:rPr>
                <w:rFonts w:ascii="仿宋" w:hAnsi="仿宋" w:eastAsia="仿宋"/>
                <w:b w:val="0"/>
                <w:bCs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492" w:type="dxa"/>
            <w:vAlign w:val="center"/>
          </w:tcPr>
          <w:p>
            <w:pPr>
              <w:rPr>
                <w:rFonts w:hint="default" w:ascii="仿宋" w:hAnsi="仿宋" w:eastAsia="仿宋" w:cstheme="minorBidi"/>
                <w:b w:val="0"/>
                <w:bCs w:val="0"/>
                <w:kern w:val="2"/>
                <w:sz w:val="24"/>
                <w:szCs w:val="24"/>
                <w:lang w:val="en-US" w:eastAsia="zh-CN" w:bidi="ar-SA"/>
              </w:rPr>
            </w:pPr>
            <w:r>
              <w:rPr>
                <w:rFonts w:hint="eastAsia" w:ascii="仿宋" w:hAnsi="仿宋" w:eastAsia="仿宋" w:cstheme="minorBidi"/>
                <w:b w:val="0"/>
                <w:bCs w:val="0"/>
                <w:kern w:val="2"/>
                <w:sz w:val="24"/>
                <w:szCs w:val="24"/>
                <w:lang w:val="en-US" w:eastAsia="zh-CN" w:bidi="ar-SA"/>
              </w:rPr>
              <w:t>马鞍中心小学滨海校区</w:t>
            </w:r>
          </w:p>
        </w:tc>
        <w:tc>
          <w:tcPr>
            <w:tcW w:w="3449" w:type="dxa"/>
            <w:vAlign w:val="center"/>
          </w:tcPr>
          <w:p>
            <w:pPr>
              <w:rPr>
                <w:rFonts w:hint="default" w:ascii="仿宋" w:hAnsi="仿宋" w:eastAsia="仿宋" w:cstheme="minorBidi"/>
                <w:b w:val="0"/>
                <w:bCs w:val="0"/>
                <w:kern w:val="2"/>
                <w:sz w:val="24"/>
                <w:szCs w:val="24"/>
                <w:lang w:val="en-US" w:eastAsia="zh-CN" w:bidi="ar-SA"/>
              </w:rPr>
            </w:pPr>
            <w:r>
              <w:rPr>
                <w:rFonts w:hint="eastAsia" w:ascii="仿宋" w:hAnsi="仿宋" w:eastAsia="仿宋" w:cstheme="minorBidi"/>
                <w:b w:val="0"/>
                <w:bCs w:val="0"/>
                <w:color w:val="auto"/>
                <w:kern w:val="2"/>
                <w:sz w:val="24"/>
                <w:szCs w:val="24"/>
                <w:lang w:val="en-US" w:eastAsia="zh-CN" w:bidi="ar-SA"/>
              </w:rPr>
              <w:t>语文、数学岗位</w:t>
            </w:r>
          </w:p>
        </w:tc>
        <w:tc>
          <w:tcPr>
            <w:tcW w:w="1355" w:type="dxa"/>
            <w:vAlign w:val="center"/>
          </w:tcPr>
          <w:p>
            <w:pPr>
              <w:ind w:firstLine="240" w:firstLineChars="100"/>
              <w:rPr>
                <w:rFonts w:hint="default" w:ascii="仿宋" w:hAnsi="仿宋" w:eastAsia="仿宋" w:cstheme="minorBidi"/>
                <w:b w:val="0"/>
                <w:bCs w:val="0"/>
                <w:kern w:val="2"/>
                <w:sz w:val="24"/>
                <w:szCs w:val="24"/>
                <w:lang w:val="en-US" w:eastAsia="zh-CN" w:bidi="ar-SA"/>
              </w:rPr>
            </w:pPr>
            <w:r>
              <w:rPr>
                <w:rFonts w:hint="eastAsia" w:ascii="仿宋" w:hAnsi="仿宋" w:eastAsia="仿宋" w:cstheme="minorBidi"/>
                <w:b w:val="0"/>
                <w:bCs w:val="0"/>
                <w:kern w:val="2"/>
                <w:sz w:val="24"/>
                <w:szCs w:val="24"/>
                <w:lang w:val="en-US" w:eastAsia="zh-CN" w:bidi="ar-SA"/>
              </w:rPr>
              <w:t>各1个</w:t>
            </w:r>
          </w:p>
        </w:tc>
      </w:tr>
    </w:tbl>
    <w:p>
      <w:pPr>
        <w:spacing w:line="520" w:lineRule="exact"/>
        <w:ind w:firstLine="645"/>
        <w:rPr>
          <w:rFonts w:ascii="仿宋" w:hAnsi="仿宋" w:eastAsia="仿宋"/>
          <w:b/>
          <w:sz w:val="32"/>
          <w:szCs w:val="32"/>
        </w:rPr>
      </w:pPr>
      <w:r>
        <w:rPr>
          <w:rFonts w:hint="eastAsia" w:ascii="仿宋" w:hAnsi="仿宋" w:eastAsia="仿宋"/>
          <w:b/>
          <w:sz w:val="32"/>
          <w:szCs w:val="32"/>
        </w:rPr>
        <w:t>二、招募范围和条件</w:t>
      </w:r>
    </w:p>
    <w:p>
      <w:pPr>
        <w:spacing w:line="520" w:lineRule="exact"/>
        <w:ind w:firstLine="645"/>
        <w:rPr>
          <w:rFonts w:ascii="仿宋" w:hAnsi="仿宋" w:eastAsia="仿宋"/>
          <w:sz w:val="32"/>
          <w:szCs w:val="32"/>
        </w:rPr>
      </w:pPr>
      <w:r>
        <w:rPr>
          <w:rFonts w:hint="eastAsia" w:ascii="仿宋" w:hAnsi="仿宋" w:eastAsia="仿宋"/>
          <w:sz w:val="32"/>
          <w:szCs w:val="32"/>
        </w:rPr>
        <w:t>（一）招募范围：柯桥区内退休的优秀骨干教师。</w:t>
      </w:r>
    </w:p>
    <w:p>
      <w:pPr>
        <w:spacing w:line="520" w:lineRule="exact"/>
        <w:ind w:firstLine="645"/>
        <w:rPr>
          <w:rFonts w:ascii="仿宋" w:hAnsi="仿宋" w:eastAsia="仿宋"/>
          <w:sz w:val="32"/>
          <w:szCs w:val="32"/>
        </w:rPr>
      </w:pPr>
      <w:r>
        <w:rPr>
          <w:rFonts w:hint="eastAsia" w:ascii="仿宋" w:hAnsi="仿宋" w:eastAsia="仿宋"/>
          <w:sz w:val="32"/>
          <w:szCs w:val="32"/>
        </w:rPr>
        <w:t>（二）招募条件：</w:t>
      </w:r>
    </w:p>
    <w:p>
      <w:pPr>
        <w:spacing w:line="520" w:lineRule="exact"/>
        <w:ind w:firstLine="645"/>
        <w:rPr>
          <w:rFonts w:ascii="仿宋" w:hAnsi="仿宋" w:eastAsia="仿宋"/>
          <w:sz w:val="32"/>
          <w:szCs w:val="32"/>
        </w:rPr>
      </w:pPr>
      <w:r>
        <w:rPr>
          <w:rFonts w:hint="eastAsia" w:ascii="仿宋" w:hAnsi="仿宋" w:eastAsia="仿宋"/>
          <w:sz w:val="32"/>
          <w:szCs w:val="32"/>
        </w:rPr>
        <w:t>（1）1</w:t>
      </w:r>
      <w:r>
        <w:rPr>
          <w:rFonts w:ascii="仿宋" w:hAnsi="仿宋" w:eastAsia="仿宋"/>
          <w:sz w:val="32"/>
          <w:szCs w:val="32"/>
        </w:rPr>
        <w:t>95</w:t>
      </w:r>
      <w:r>
        <w:rPr>
          <w:rFonts w:hint="eastAsia" w:ascii="仿宋" w:hAnsi="仿宋" w:eastAsia="仿宋"/>
          <w:sz w:val="32"/>
          <w:szCs w:val="32"/>
          <w:lang w:val="en-US" w:eastAsia="zh-CN"/>
        </w:rPr>
        <w:t>8</w:t>
      </w:r>
      <w:r>
        <w:rPr>
          <w:rFonts w:hint="eastAsia" w:ascii="仿宋" w:hAnsi="仿宋" w:eastAsia="仿宋"/>
          <w:sz w:val="32"/>
          <w:szCs w:val="32"/>
        </w:rPr>
        <w:t>年1月1日以后出生；</w:t>
      </w:r>
    </w:p>
    <w:p>
      <w:pPr>
        <w:spacing w:line="520" w:lineRule="exact"/>
        <w:ind w:firstLine="645"/>
        <w:rPr>
          <w:rFonts w:ascii="仿宋" w:hAnsi="仿宋" w:eastAsia="仿宋"/>
          <w:sz w:val="32"/>
          <w:szCs w:val="32"/>
        </w:rPr>
      </w:pPr>
      <w:r>
        <w:rPr>
          <w:rFonts w:hint="eastAsia" w:ascii="仿宋" w:hAnsi="仿宋" w:eastAsia="仿宋"/>
          <w:sz w:val="32"/>
          <w:szCs w:val="32"/>
        </w:rPr>
        <w:t>（2）身体健康，能够承担工作期间的课堂教学和其它教育教学工作；</w:t>
      </w:r>
    </w:p>
    <w:p>
      <w:pPr>
        <w:spacing w:line="520" w:lineRule="exact"/>
        <w:ind w:firstLine="645"/>
        <w:rPr>
          <w:rFonts w:ascii="仿宋" w:hAnsi="仿宋" w:eastAsia="仿宋"/>
          <w:sz w:val="32"/>
          <w:szCs w:val="32"/>
        </w:rPr>
      </w:pPr>
      <w:r>
        <w:rPr>
          <w:rFonts w:hint="eastAsia" w:ascii="仿宋" w:hAnsi="仿宋" w:eastAsia="仿宋"/>
          <w:sz w:val="32"/>
          <w:szCs w:val="32"/>
        </w:rPr>
        <w:t>（3）政治合格、师德高尚、爱岗敬业、爱护学生、遵纪守法、甘于奉献、不怕吃苦、作风扎实、教育教学经验丰富。</w:t>
      </w:r>
    </w:p>
    <w:p>
      <w:pPr>
        <w:spacing w:line="520" w:lineRule="exact"/>
        <w:ind w:firstLine="645"/>
        <w:rPr>
          <w:rFonts w:ascii="仿宋" w:hAnsi="仿宋" w:eastAsia="仿宋"/>
          <w:sz w:val="32"/>
          <w:szCs w:val="32"/>
        </w:rPr>
      </w:pPr>
      <w:r>
        <w:rPr>
          <w:rFonts w:hint="eastAsia" w:ascii="仿宋" w:hAnsi="仿宋" w:eastAsia="仿宋"/>
          <w:sz w:val="32"/>
          <w:szCs w:val="32"/>
        </w:rPr>
        <w:t>（4）讲学教师原则上应具有中级及以上教师职称，以高级教师为主；具备相应学段教师资格证书。</w:t>
      </w:r>
    </w:p>
    <w:p>
      <w:pPr>
        <w:spacing w:line="520" w:lineRule="exact"/>
        <w:ind w:firstLine="645"/>
        <w:rPr>
          <w:rFonts w:ascii="仿宋" w:hAnsi="仿宋" w:eastAsia="仿宋"/>
          <w:sz w:val="32"/>
          <w:szCs w:val="32"/>
        </w:rPr>
      </w:pPr>
      <w:r>
        <w:rPr>
          <w:rFonts w:hint="eastAsia" w:ascii="仿宋" w:hAnsi="仿宋" w:eastAsia="仿宋"/>
          <w:sz w:val="32"/>
          <w:szCs w:val="32"/>
        </w:rPr>
        <w:t>（5）原单位退休人员不得应聘原单位现推出的银龄讲学计划岗位。</w:t>
      </w:r>
    </w:p>
    <w:p>
      <w:pPr>
        <w:spacing w:line="520" w:lineRule="exact"/>
        <w:ind w:firstLine="645"/>
        <w:rPr>
          <w:rFonts w:ascii="仿宋" w:hAnsi="仿宋" w:eastAsia="仿宋"/>
          <w:b/>
          <w:sz w:val="32"/>
          <w:szCs w:val="32"/>
        </w:rPr>
      </w:pPr>
      <w:r>
        <w:rPr>
          <w:rFonts w:hint="eastAsia" w:ascii="仿宋" w:hAnsi="仿宋" w:eastAsia="仿宋"/>
          <w:b/>
          <w:sz w:val="32"/>
          <w:szCs w:val="32"/>
        </w:rPr>
        <w:t>三、岗位职责</w:t>
      </w:r>
    </w:p>
    <w:p>
      <w:pPr>
        <w:spacing w:line="520" w:lineRule="exact"/>
        <w:ind w:firstLine="645"/>
        <w:rPr>
          <w:rFonts w:ascii="仿宋" w:hAnsi="仿宋" w:eastAsia="仿宋"/>
          <w:sz w:val="32"/>
          <w:szCs w:val="32"/>
        </w:rPr>
      </w:pPr>
      <w:r>
        <w:rPr>
          <w:rFonts w:hint="eastAsia" w:ascii="仿宋" w:hAnsi="仿宋" w:eastAsia="仿宋"/>
          <w:sz w:val="32"/>
          <w:szCs w:val="32"/>
        </w:rPr>
        <w:t>按照“需求为本、形式灵活”的原则，招募到的讲学教师可以根据自己的专业特长开展以课堂教学为主的讲学活动，同时参与学校正常的教育教学管理。</w:t>
      </w:r>
    </w:p>
    <w:p>
      <w:pPr>
        <w:spacing w:line="520" w:lineRule="exact"/>
        <w:ind w:firstLine="645"/>
        <w:rPr>
          <w:rFonts w:ascii="仿宋" w:hAnsi="仿宋" w:eastAsia="仿宋"/>
          <w:b/>
          <w:sz w:val="32"/>
          <w:szCs w:val="32"/>
        </w:rPr>
      </w:pPr>
      <w:r>
        <w:rPr>
          <w:rFonts w:hint="eastAsia" w:ascii="仿宋" w:hAnsi="仿宋" w:eastAsia="仿宋"/>
          <w:b/>
          <w:sz w:val="32"/>
          <w:szCs w:val="32"/>
        </w:rPr>
        <w:t>四、招募程序</w:t>
      </w:r>
    </w:p>
    <w:p>
      <w:pPr>
        <w:spacing w:line="520" w:lineRule="exact"/>
        <w:ind w:firstLine="645"/>
        <w:rPr>
          <w:rFonts w:ascii="仿宋" w:hAnsi="仿宋" w:eastAsia="仿宋"/>
          <w:b/>
          <w:sz w:val="32"/>
          <w:szCs w:val="32"/>
        </w:rPr>
      </w:pPr>
      <w:r>
        <w:rPr>
          <w:rFonts w:hint="eastAsia" w:ascii="仿宋" w:hAnsi="仿宋" w:eastAsia="仿宋"/>
          <w:b/>
          <w:sz w:val="32"/>
          <w:szCs w:val="32"/>
        </w:rPr>
        <w:t>（一）现场报名</w:t>
      </w:r>
    </w:p>
    <w:p>
      <w:pPr>
        <w:spacing w:line="520" w:lineRule="exact"/>
        <w:ind w:firstLine="645"/>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报名时间：2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年8月</w:t>
      </w:r>
      <w:r>
        <w:rPr>
          <w:rFonts w:ascii="仿宋" w:hAnsi="仿宋" w:eastAsia="仿宋"/>
          <w:sz w:val="32"/>
          <w:szCs w:val="32"/>
        </w:rPr>
        <w:t>23</w:t>
      </w:r>
      <w:r>
        <w:rPr>
          <w:rFonts w:hint="eastAsia" w:ascii="仿宋" w:hAnsi="仿宋" w:eastAsia="仿宋"/>
          <w:sz w:val="32"/>
          <w:szCs w:val="32"/>
        </w:rPr>
        <w:t>日-</w:t>
      </w:r>
      <w:r>
        <w:rPr>
          <w:rFonts w:ascii="仿宋" w:hAnsi="仿宋" w:eastAsia="仿宋"/>
          <w:sz w:val="32"/>
          <w:szCs w:val="32"/>
        </w:rPr>
        <w:t>8</w:t>
      </w:r>
      <w:r>
        <w:rPr>
          <w:rFonts w:hint="eastAsia" w:ascii="仿宋" w:hAnsi="仿宋" w:eastAsia="仿宋"/>
          <w:sz w:val="32"/>
          <w:szCs w:val="32"/>
        </w:rPr>
        <w:t>月</w:t>
      </w:r>
      <w:r>
        <w:rPr>
          <w:rFonts w:ascii="仿宋" w:hAnsi="仿宋" w:eastAsia="仿宋"/>
          <w:sz w:val="32"/>
          <w:szCs w:val="32"/>
        </w:rPr>
        <w:t>25</w:t>
      </w:r>
      <w:r>
        <w:rPr>
          <w:rFonts w:hint="eastAsia" w:ascii="仿宋" w:hAnsi="仿宋" w:eastAsia="仿宋"/>
          <w:sz w:val="32"/>
          <w:szCs w:val="32"/>
        </w:rPr>
        <w:t>日。</w:t>
      </w:r>
    </w:p>
    <w:p>
      <w:pPr>
        <w:spacing w:line="520" w:lineRule="exact"/>
        <w:ind w:firstLine="645"/>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报名地点：绍兴市柯桥区教育体育局三楼人事科3</w:t>
      </w:r>
      <w:r>
        <w:rPr>
          <w:rFonts w:ascii="仿宋" w:hAnsi="仿宋" w:eastAsia="仿宋"/>
          <w:sz w:val="32"/>
          <w:szCs w:val="32"/>
        </w:rPr>
        <w:t>08</w:t>
      </w:r>
      <w:r>
        <w:rPr>
          <w:rFonts w:hint="eastAsia" w:ascii="仿宋" w:hAnsi="仿宋" w:eastAsia="仿宋"/>
          <w:sz w:val="32"/>
          <w:szCs w:val="32"/>
        </w:rPr>
        <w:t>室。</w:t>
      </w:r>
    </w:p>
    <w:p>
      <w:pPr>
        <w:spacing w:line="520" w:lineRule="exact"/>
        <w:ind w:firstLine="645"/>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所需材料：身份证、教师资格证、专业技术资格证、退休证、优秀教师（校长、研训员、特级教师、学科带头人等骨干教师）等相关证明材料原件及复印件；银龄讲学计划教学教师申请表</w:t>
      </w:r>
      <w:r>
        <w:rPr>
          <w:rFonts w:hint="eastAsia" w:ascii="仿宋" w:hAnsi="仿宋" w:eastAsia="仿宋"/>
          <w:sz w:val="32"/>
          <w:szCs w:val="32"/>
          <w:lang w:val="en-US" w:eastAsia="zh-CN"/>
        </w:rPr>
        <w:t>1</w:t>
      </w:r>
      <w:r>
        <w:rPr>
          <w:rFonts w:hint="eastAsia" w:ascii="仿宋" w:hAnsi="仿宋" w:eastAsia="仿宋"/>
          <w:sz w:val="32"/>
          <w:szCs w:val="32"/>
        </w:rPr>
        <w:t>份（见附件），近期免冠一寸彩色照片</w:t>
      </w:r>
      <w:r>
        <w:rPr>
          <w:rFonts w:hint="eastAsia" w:ascii="仿宋" w:hAnsi="仿宋" w:eastAsia="仿宋"/>
          <w:sz w:val="32"/>
          <w:szCs w:val="32"/>
          <w:lang w:val="en-US" w:eastAsia="zh-CN"/>
        </w:rPr>
        <w:t>2</w:t>
      </w:r>
      <w:r>
        <w:rPr>
          <w:rFonts w:hint="eastAsia" w:ascii="仿宋" w:hAnsi="仿宋" w:eastAsia="仿宋"/>
          <w:sz w:val="32"/>
          <w:szCs w:val="32"/>
        </w:rPr>
        <w:t>张。</w:t>
      </w:r>
      <w:bookmarkStart w:id="0" w:name="_GoBack"/>
      <w:bookmarkEnd w:id="0"/>
    </w:p>
    <w:p>
      <w:pPr>
        <w:spacing w:line="520" w:lineRule="exact"/>
        <w:ind w:firstLine="645"/>
        <w:rPr>
          <w:rFonts w:ascii="仿宋" w:hAnsi="仿宋" w:eastAsia="仿宋"/>
          <w:b/>
          <w:sz w:val="32"/>
          <w:szCs w:val="32"/>
        </w:rPr>
      </w:pPr>
      <w:r>
        <w:rPr>
          <w:rFonts w:hint="eastAsia" w:ascii="仿宋" w:hAnsi="仿宋" w:eastAsia="仿宋"/>
          <w:b/>
          <w:sz w:val="32"/>
          <w:szCs w:val="32"/>
        </w:rPr>
        <w:t>（二）资格审核和确定人选</w:t>
      </w:r>
    </w:p>
    <w:p>
      <w:pPr>
        <w:spacing w:line="520" w:lineRule="exact"/>
        <w:ind w:firstLine="645"/>
        <w:rPr>
          <w:rFonts w:ascii="仿宋" w:hAnsi="仿宋" w:eastAsia="仿宋"/>
          <w:sz w:val="32"/>
          <w:szCs w:val="32"/>
        </w:rPr>
      </w:pPr>
      <w:r>
        <w:rPr>
          <w:rFonts w:hint="eastAsia" w:ascii="仿宋" w:hAnsi="仿宋" w:eastAsia="仿宋"/>
          <w:sz w:val="32"/>
          <w:szCs w:val="32"/>
        </w:rPr>
        <w:t>遵循“公开、公平、自愿、择优”和“定校、定岗、定职责”原则，从选聘学校实际需求出发，结合讲学教师专业特长，</w:t>
      </w:r>
      <w:r>
        <w:rPr>
          <w:rFonts w:hint="eastAsia" w:ascii="仿宋" w:hAnsi="仿宋" w:eastAsia="仿宋"/>
          <w:sz w:val="32"/>
          <w:szCs w:val="32"/>
          <w:lang w:val="en-US" w:eastAsia="zh-CN"/>
        </w:rPr>
        <w:t>由选聘学校</w:t>
      </w:r>
      <w:r>
        <w:rPr>
          <w:rFonts w:hint="eastAsia" w:ascii="仿宋" w:hAnsi="仿宋" w:eastAsia="仿宋"/>
          <w:sz w:val="32"/>
          <w:szCs w:val="32"/>
        </w:rPr>
        <w:t>通过课堂考核等方式，择优等额确定拟入围招募人选</w:t>
      </w:r>
      <w:r>
        <w:rPr>
          <w:rFonts w:hint="eastAsia" w:ascii="仿宋" w:hAnsi="仿宋" w:eastAsia="仿宋"/>
          <w:sz w:val="32"/>
          <w:szCs w:val="32"/>
          <w:lang w:val="en-US" w:eastAsia="zh-CN"/>
        </w:rPr>
        <w:t>并报教体局审核确定</w:t>
      </w:r>
      <w:r>
        <w:rPr>
          <w:rFonts w:hint="eastAsia" w:ascii="仿宋" w:hAnsi="仿宋" w:eastAsia="仿宋"/>
          <w:sz w:val="32"/>
          <w:szCs w:val="32"/>
        </w:rPr>
        <w:t>。对招募等额或招募不足的岗位，可结合学校组织考察或推荐意见进行确定。</w:t>
      </w:r>
    </w:p>
    <w:p>
      <w:pPr>
        <w:spacing w:line="520" w:lineRule="exact"/>
        <w:ind w:firstLine="645"/>
        <w:rPr>
          <w:rFonts w:ascii="仿宋" w:hAnsi="仿宋" w:eastAsia="仿宋"/>
          <w:b/>
          <w:sz w:val="32"/>
          <w:szCs w:val="32"/>
        </w:rPr>
      </w:pPr>
      <w:r>
        <w:rPr>
          <w:rFonts w:hint="eastAsia" w:ascii="仿宋" w:hAnsi="仿宋" w:eastAsia="仿宋"/>
          <w:b/>
          <w:sz w:val="32"/>
          <w:szCs w:val="32"/>
        </w:rPr>
        <w:t>（三）体检及考察</w:t>
      </w:r>
    </w:p>
    <w:p>
      <w:pPr>
        <w:spacing w:line="520" w:lineRule="exact"/>
        <w:ind w:firstLine="645"/>
        <w:rPr>
          <w:rFonts w:ascii="仿宋" w:hAnsi="仿宋" w:eastAsia="仿宋"/>
          <w:sz w:val="32"/>
          <w:szCs w:val="32"/>
        </w:rPr>
      </w:pPr>
      <w:r>
        <w:rPr>
          <w:rFonts w:hint="eastAsia" w:ascii="仿宋" w:hAnsi="仿宋" w:eastAsia="仿宋"/>
          <w:sz w:val="32"/>
          <w:szCs w:val="32"/>
        </w:rPr>
        <w:t>体检、考察工作由区教体局人事科统一组织，具体体检费用由</w:t>
      </w:r>
      <w:r>
        <w:rPr>
          <w:rFonts w:hint="eastAsia" w:ascii="仿宋" w:hAnsi="仿宋" w:eastAsia="仿宋"/>
          <w:sz w:val="32"/>
          <w:szCs w:val="32"/>
          <w:lang w:val="en-US" w:eastAsia="zh-CN"/>
        </w:rPr>
        <w:t>选聘</w:t>
      </w:r>
      <w:r>
        <w:rPr>
          <w:rFonts w:hint="eastAsia" w:ascii="仿宋" w:hAnsi="仿宋" w:eastAsia="仿宋"/>
          <w:sz w:val="32"/>
          <w:szCs w:val="32"/>
        </w:rPr>
        <w:t>单位负责报销。</w:t>
      </w:r>
    </w:p>
    <w:p>
      <w:pPr>
        <w:spacing w:line="520" w:lineRule="exact"/>
        <w:ind w:firstLine="645"/>
        <w:rPr>
          <w:rFonts w:ascii="仿宋" w:hAnsi="仿宋" w:eastAsia="仿宋"/>
          <w:b/>
          <w:sz w:val="32"/>
          <w:szCs w:val="32"/>
        </w:rPr>
      </w:pPr>
      <w:r>
        <w:rPr>
          <w:rFonts w:hint="eastAsia" w:ascii="仿宋" w:hAnsi="仿宋" w:eastAsia="仿宋"/>
          <w:b/>
          <w:sz w:val="32"/>
          <w:szCs w:val="32"/>
        </w:rPr>
        <w:t>（四）公示</w:t>
      </w:r>
    </w:p>
    <w:p>
      <w:pPr>
        <w:spacing w:line="520" w:lineRule="exact"/>
        <w:ind w:firstLine="646"/>
        <w:jc w:val="left"/>
        <w:rPr>
          <w:rFonts w:ascii="仿宋" w:hAnsi="仿宋" w:eastAsia="仿宋"/>
          <w:sz w:val="32"/>
          <w:szCs w:val="32"/>
        </w:rPr>
      </w:pPr>
      <w:r>
        <w:rPr>
          <w:rFonts w:hint="eastAsia" w:ascii="仿宋" w:hAnsi="仿宋" w:eastAsia="仿宋"/>
          <w:sz w:val="32"/>
          <w:szCs w:val="32"/>
        </w:rPr>
        <w:t>根据体检及考察情况，确定拟聘人员名单，统一在“</w:t>
      </w:r>
      <w:r>
        <w:rPr>
          <w:rFonts w:ascii="仿宋" w:hAnsi="仿宋" w:eastAsia="仿宋"/>
          <w:sz w:val="32"/>
          <w:szCs w:val="32"/>
        </w:rPr>
        <w:t>绍兴市柯桥区人民政府门户网站—柯桥区教育体育局</w:t>
      </w:r>
      <w:r>
        <w:rPr>
          <w:rFonts w:hint="eastAsia" w:ascii="仿宋" w:hAnsi="仿宋" w:eastAsia="仿宋"/>
          <w:sz w:val="32"/>
          <w:szCs w:val="32"/>
        </w:rPr>
        <w:t>”</w:t>
      </w:r>
      <w:r>
        <w:rPr>
          <w:rFonts w:ascii="仿宋" w:hAnsi="仿宋" w:eastAsia="仿宋"/>
          <w:sz w:val="32"/>
          <w:szCs w:val="32"/>
        </w:rPr>
        <w:t>（http://www.kq.gov.cn/col/col1496556/）</w:t>
      </w:r>
      <w:r>
        <w:rPr>
          <w:rFonts w:hint="eastAsia" w:ascii="仿宋" w:hAnsi="仿宋" w:eastAsia="仿宋"/>
          <w:sz w:val="32"/>
          <w:szCs w:val="32"/>
        </w:rPr>
        <w:t>上进行公示。</w:t>
      </w:r>
    </w:p>
    <w:p>
      <w:pPr>
        <w:spacing w:line="520" w:lineRule="exact"/>
        <w:ind w:firstLine="645"/>
        <w:rPr>
          <w:rFonts w:ascii="仿宋" w:hAnsi="仿宋" w:eastAsia="仿宋"/>
          <w:b/>
          <w:sz w:val="32"/>
          <w:szCs w:val="32"/>
        </w:rPr>
      </w:pPr>
      <w:r>
        <w:rPr>
          <w:rFonts w:hint="eastAsia" w:ascii="仿宋" w:hAnsi="仿宋" w:eastAsia="仿宋"/>
          <w:b/>
          <w:sz w:val="32"/>
          <w:szCs w:val="32"/>
        </w:rPr>
        <w:t>（五）签订服务协议及上岗任教</w:t>
      </w:r>
    </w:p>
    <w:p>
      <w:pPr>
        <w:spacing w:line="520" w:lineRule="exact"/>
        <w:ind w:firstLine="645"/>
        <w:rPr>
          <w:rFonts w:ascii="仿宋" w:hAnsi="仿宋" w:eastAsia="仿宋"/>
          <w:sz w:val="32"/>
          <w:szCs w:val="32"/>
        </w:rPr>
      </w:pPr>
      <w:r>
        <w:rPr>
          <w:rFonts w:hint="eastAsia" w:ascii="仿宋" w:hAnsi="仿宋" w:eastAsia="仿宋"/>
          <w:sz w:val="32"/>
          <w:szCs w:val="32"/>
        </w:rPr>
        <w:t>公示无异议的，选聘学校与讲学教师签订银龄讲学服务协议，服务时间原则上不少于</w:t>
      </w:r>
      <w:r>
        <w:rPr>
          <w:rFonts w:ascii="仿宋" w:hAnsi="仿宋" w:eastAsia="仿宋"/>
          <w:sz w:val="32"/>
          <w:szCs w:val="32"/>
        </w:rPr>
        <w:t>1学年，鼓励考核合格</w:t>
      </w:r>
      <w:r>
        <w:rPr>
          <w:rFonts w:hint="eastAsia" w:ascii="仿宋" w:hAnsi="仿宋" w:eastAsia="仿宋"/>
          <w:sz w:val="32"/>
          <w:szCs w:val="32"/>
        </w:rPr>
        <w:t>、符合相关要求</w:t>
      </w:r>
      <w:r>
        <w:rPr>
          <w:rFonts w:ascii="仿宋" w:hAnsi="仿宋" w:eastAsia="仿宋"/>
          <w:sz w:val="32"/>
          <w:szCs w:val="32"/>
        </w:rPr>
        <w:t>的教师连续讲学</w:t>
      </w:r>
      <w:r>
        <w:rPr>
          <w:rFonts w:hint="eastAsia" w:ascii="仿宋" w:hAnsi="仿宋" w:eastAsia="仿宋"/>
          <w:sz w:val="32"/>
          <w:szCs w:val="32"/>
        </w:rPr>
        <w:t>。讲学服务期间，由选聘学校对其进行跟踪考核评估，对不按协议要求履行义务的，或因身体原因不适合继续讲学的，予以解除协议。对于讲学服务年限满1学年且考核合格的教师，根据学校岗位需求情况可续签协议，不再列入选聘计划中。</w:t>
      </w:r>
    </w:p>
    <w:p>
      <w:pPr>
        <w:spacing w:line="520" w:lineRule="exact"/>
        <w:ind w:firstLine="645"/>
        <w:rPr>
          <w:rFonts w:ascii="仿宋" w:hAnsi="仿宋" w:eastAsia="仿宋"/>
          <w:b/>
          <w:sz w:val="32"/>
          <w:szCs w:val="32"/>
        </w:rPr>
      </w:pPr>
      <w:r>
        <w:rPr>
          <w:rFonts w:hint="eastAsia" w:ascii="仿宋" w:hAnsi="仿宋" w:eastAsia="仿宋"/>
          <w:b/>
          <w:sz w:val="32"/>
          <w:szCs w:val="32"/>
        </w:rPr>
        <w:t>六、其他事项</w:t>
      </w:r>
    </w:p>
    <w:p>
      <w:pPr>
        <w:spacing w:line="520" w:lineRule="exact"/>
        <w:ind w:firstLine="645"/>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经费保障。银龄讲学教师服务期间，与原单位人事关系及享受的退休待遇保持不变，银龄讲学工作年补助经费由区财政相关专项列支，标准不低于上一年度绍兴市社会单位在岗职工（含劳务派遣）年平均工资水平；另外，根据退休教师家庭住址与现工作学校路程发放交通补贴，经费发放标准对照义教段骨干支教教师。同时，由选聘学校为银龄讲学教师办理人身意外伤害保险，保额不低于</w:t>
      </w:r>
      <w:r>
        <w:rPr>
          <w:rFonts w:ascii="仿宋" w:hAnsi="仿宋" w:eastAsia="仿宋"/>
          <w:sz w:val="32"/>
          <w:szCs w:val="32"/>
        </w:rPr>
        <w:t>100</w:t>
      </w:r>
      <w:r>
        <w:rPr>
          <w:rFonts w:hint="eastAsia" w:ascii="仿宋" w:hAnsi="仿宋" w:eastAsia="仿宋"/>
          <w:sz w:val="32"/>
          <w:szCs w:val="32"/>
        </w:rPr>
        <w:t>万元。</w:t>
      </w:r>
    </w:p>
    <w:p>
      <w:pPr>
        <w:spacing w:line="520" w:lineRule="exact"/>
        <w:ind w:firstLine="645"/>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政策保障。银龄讲学教师因病因伤产生的医疗费用，按本人现医疗关系和保险等有关规定办理。疗休养待遇参照学校编外人员政策予以处理。对于讲学期间表现优秀的，在评优表彰等方面优先考虑，可按照有关规定给予表彰、奖励。对于讲学期间考核不称职或存在问题的，按照有关规定处理。</w:t>
      </w:r>
    </w:p>
    <w:p>
      <w:pPr>
        <w:spacing w:line="520" w:lineRule="exact"/>
        <w:ind w:firstLine="645"/>
        <w:rPr>
          <w:rFonts w:ascii="仿宋" w:hAnsi="仿宋" w:eastAsia="仿宋"/>
          <w:sz w:val="32"/>
          <w:szCs w:val="32"/>
        </w:rPr>
      </w:pPr>
      <w:r>
        <w:rPr>
          <w:rFonts w:hint="eastAsia" w:ascii="仿宋" w:hAnsi="仿宋" w:eastAsia="仿宋"/>
          <w:sz w:val="32"/>
          <w:szCs w:val="32"/>
        </w:rPr>
        <w:t>报名咨询电话：</w:t>
      </w:r>
      <w:r>
        <w:rPr>
          <w:rFonts w:ascii="仿宋" w:hAnsi="仿宋" w:eastAsia="仿宋"/>
          <w:sz w:val="32"/>
          <w:szCs w:val="32"/>
        </w:rPr>
        <w:t>85686956</w:t>
      </w:r>
      <w:r>
        <w:rPr>
          <w:rFonts w:hint="eastAsia" w:ascii="仿宋" w:hAnsi="仿宋" w:eastAsia="仿宋"/>
          <w:sz w:val="32"/>
          <w:szCs w:val="32"/>
        </w:rPr>
        <w:t>、8</w:t>
      </w:r>
      <w:r>
        <w:rPr>
          <w:rFonts w:ascii="仿宋" w:hAnsi="仿宋" w:eastAsia="仿宋"/>
          <w:sz w:val="32"/>
          <w:szCs w:val="32"/>
        </w:rPr>
        <w:t>4131531</w:t>
      </w:r>
      <w:r>
        <w:rPr>
          <w:rFonts w:hint="eastAsia" w:ascii="仿宋" w:hAnsi="仿宋" w:eastAsia="仿宋"/>
          <w:sz w:val="32"/>
          <w:szCs w:val="32"/>
        </w:rPr>
        <w:t>，联系人：操同志、鲍同志。</w:t>
      </w:r>
    </w:p>
    <w:p>
      <w:pPr>
        <w:spacing w:line="520" w:lineRule="exact"/>
        <w:ind w:firstLine="645"/>
        <w:rPr>
          <w:rFonts w:ascii="仿宋" w:hAnsi="仿宋" w:eastAsia="仿宋"/>
          <w:sz w:val="32"/>
          <w:szCs w:val="32"/>
        </w:rPr>
      </w:pPr>
      <w:r>
        <w:rPr>
          <w:rFonts w:hint="eastAsia" w:ascii="仿宋" w:hAnsi="仿宋" w:eastAsia="仿宋"/>
          <w:sz w:val="32"/>
          <w:szCs w:val="32"/>
        </w:rPr>
        <w:t>附件：2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年柯桥区银龄讲学计划讲学教师申请表</w:t>
      </w:r>
    </w:p>
    <w:p>
      <w:pPr>
        <w:spacing w:line="520" w:lineRule="exact"/>
        <w:ind w:firstLine="645"/>
        <w:rPr>
          <w:rFonts w:ascii="仿宋" w:hAnsi="仿宋" w:eastAsia="仿宋"/>
          <w:sz w:val="32"/>
          <w:szCs w:val="32"/>
        </w:rPr>
      </w:pPr>
    </w:p>
    <w:p>
      <w:pPr>
        <w:spacing w:line="520" w:lineRule="exact"/>
        <w:ind w:firstLine="645"/>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绍兴市柯桥区教育体育局</w:t>
      </w:r>
    </w:p>
    <w:p>
      <w:pPr>
        <w:spacing w:line="520" w:lineRule="exact"/>
        <w:ind w:firstLine="645"/>
        <w:rPr>
          <w:rFonts w:ascii="仿宋" w:hAnsi="仿宋" w:eastAsia="仿宋"/>
          <w:sz w:val="32"/>
          <w:szCs w:val="32"/>
        </w:rPr>
      </w:pPr>
      <w:r>
        <w:rPr>
          <w:rFonts w:ascii="仿宋" w:hAnsi="仿宋" w:eastAsia="仿宋"/>
          <w:sz w:val="32"/>
          <w:szCs w:val="32"/>
        </w:rPr>
        <w:t xml:space="preserve">                            202</w:t>
      </w:r>
      <w:r>
        <w:rPr>
          <w:rFonts w:hint="eastAsia" w:ascii="仿宋" w:hAnsi="仿宋" w:eastAsia="仿宋"/>
          <w:sz w:val="32"/>
          <w:szCs w:val="32"/>
          <w:lang w:val="en-US" w:eastAsia="zh-CN"/>
        </w:rPr>
        <w:t>3</w:t>
      </w:r>
      <w:r>
        <w:rPr>
          <w:rFonts w:hint="eastAsia" w:ascii="仿宋" w:hAnsi="仿宋" w:eastAsia="仿宋"/>
          <w:sz w:val="32"/>
          <w:szCs w:val="32"/>
        </w:rPr>
        <w:t>年8月</w:t>
      </w:r>
      <w:r>
        <w:rPr>
          <w:rFonts w:ascii="仿宋" w:hAnsi="仿宋" w:eastAsia="仿宋"/>
          <w:sz w:val="32"/>
          <w:szCs w:val="32"/>
        </w:rPr>
        <w:t>23</w:t>
      </w:r>
      <w:r>
        <w:rPr>
          <w:rFonts w:hint="eastAsia"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23"/>
    <w:rsid w:val="00020F64"/>
    <w:rsid w:val="00035973"/>
    <w:rsid w:val="00064FEE"/>
    <w:rsid w:val="000747BA"/>
    <w:rsid w:val="00077A52"/>
    <w:rsid w:val="000E3135"/>
    <w:rsid w:val="000E505B"/>
    <w:rsid w:val="000F2997"/>
    <w:rsid w:val="000F42BC"/>
    <w:rsid w:val="00126390"/>
    <w:rsid w:val="00141C4E"/>
    <w:rsid w:val="00156FB5"/>
    <w:rsid w:val="00162FD3"/>
    <w:rsid w:val="0017081C"/>
    <w:rsid w:val="001A728F"/>
    <w:rsid w:val="001E0796"/>
    <w:rsid w:val="001E16E6"/>
    <w:rsid w:val="0021319D"/>
    <w:rsid w:val="00247E57"/>
    <w:rsid w:val="0026441E"/>
    <w:rsid w:val="0029485C"/>
    <w:rsid w:val="002A1494"/>
    <w:rsid w:val="002D75F9"/>
    <w:rsid w:val="002E508F"/>
    <w:rsid w:val="002F5E35"/>
    <w:rsid w:val="00307E07"/>
    <w:rsid w:val="00337199"/>
    <w:rsid w:val="00382513"/>
    <w:rsid w:val="003B6935"/>
    <w:rsid w:val="003B7778"/>
    <w:rsid w:val="003C1F8F"/>
    <w:rsid w:val="003E14F4"/>
    <w:rsid w:val="003E4205"/>
    <w:rsid w:val="003E52A9"/>
    <w:rsid w:val="003F3F3B"/>
    <w:rsid w:val="004145A6"/>
    <w:rsid w:val="00444E4D"/>
    <w:rsid w:val="00445CBB"/>
    <w:rsid w:val="004A2A22"/>
    <w:rsid w:val="004A3316"/>
    <w:rsid w:val="004A7B68"/>
    <w:rsid w:val="004C5D51"/>
    <w:rsid w:val="0054412B"/>
    <w:rsid w:val="005D71EB"/>
    <w:rsid w:val="005F00EC"/>
    <w:rsid w:val="00615214"/>
    <w:rsid w:val="006671F6"/>
    <w:rsid w:val="00667AF0"/>
    <w:rsid w:val="00675172"/>
    <w:rsid w:val="00683A04"/>
    <w:rsid w:val="006A7223"/>
    <w:rsid w:val="006B0A9A"/>
    <w:rsid w:val="006C1F3F"/>
    <w:rsid w:val="006C2E10"/>
    <w:rsid w:val="006C45E3"/>
    <w:rsid w:val="006C67FE"/>
    <w:rsid w:val="006E61CF"/>
    <w:rsid w:val="007115E2"/>
    <w:rsid w:val="0073584A"/>
    <w:rsid w:val="00755035"/>
    <w:rsid w:val="00773F0E"/>
    <w:rsid w:val="0078779C"/>
    <w:rsid w:val="007B7D2D"/>
    <w:rsid w:val="0085271E"/>
    <w:rsid w:val="00853EEA"/>
    <w:rsid w:val="00864AC4"/>
    <w:rsid w:val="008748A6"/>
    <w:rsid w:val="00883B00"/>
    <w:rsid w:val="0089625E"/>
    <w:rsid w:val="008A55C1"/>
    <w:rsid w:val="00946AB2"/>
    <w:rsid w:val="00965401"/>
    <w:rsid w:val="009658D8"/>
    <w:rsid w:val="009B34F3"/>
    <w:rsid w:val="009B5061"/>
    <w:rsid w:val="009D1210"/>
    <w:rsid w:val="009D7BC3"/>
    <w:rsid w:val="009E5B0B"/>
    <w:rsid w:val="009F3165"/>
    <w:rsid w:val="00A316AF"/>
    <w:rsid w:val="00A919F7"/>
    <w:rsid w:val="00B23FD7"/>
    <w:rsid w:val="00B82994"/>
    <w:rsid w:val="00B92759"/>
    <w:rsid w:val="00B94E8A"/>
    <w:rsid w:val="00BA2400"/>
    <w:rsid w:val="00C04103"/>
    <w:rsid w:val="00C16323"/>
    <w:rsid w:val="00C43432"/>
    <w:rsid w:val="00C5246D"/>
    <w:rsid w:val="00C71888"/>
    <w:rsid w:val="00C94577"/>
    <w:rsid w:val="00CB6CF2"/>
    <w:rsid w:val="00CD5621"/>
    <w:rsid w:val="00D345E8"/>
    <w:rsid w:val="00DB4EB9"/>
    <w:rsid w:val="00DC203E"/>
    <w:rsid w:val="00DD497B"/>
    <w:rsid w:val="00E02DED"/>
    <w:rsid w:val="00E3245E"/>
    <w:rsid w:val="00E432BB"/>
    <w:rsid w:val="00E77784"/>
    <w:rsid w:val="00EC1E85"/>
    <w:rsid w:val="00EC4EC9"/>
    <w:rsid w:val="00F11E31"/>
    <w:rsid w:val="00F20429"/>
    <w:rsid w:val="00F22A07"/>
    <w:rsid w:val="00F35F6B"/>
    <w:rsid w:val="00F50C62"/>
    <w:rsid w:val="00F5168A"/>
    <w:rsid w:val="00F52A11"/>
    <w:rsid w:val="00F62E72"/>
    <w:rsid w:val="00F868A6"/>
    <w:rsid w:val="00FA37E9"/>
    <w:rsid w:val="00FC4BBB"/>
    <w:rsid w:val="00FD3129"/>
    <w:rsid w:val="00FD5A39"/>
    <w:rsid w:val="0D4A6D59"/>
    <w:rsid w:val="15EF1E83"/>
    <w:rsid w:val="206F2D1B"/>
    <w:rsid w:val="403D4B39"/>
    <w:rsid w:val="44A61681"/>
    <w:rsid w:val="523665EA"/>
    <w:rsid w:val="5FE76BE2"/>
    <w:rsid w:val="6D0B2607"/>
    <w:rsid w:val="70BC73CF"/>
    <w:rsid w:val="7DB44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字符"/>
    <w:basedOn w:val="7"/>
    <w:link w:val="2"/>
    <w:semiHidden/>
    <w:qFormat/>
    <w:uiPriority w:val="99"/>
    <w:rPr>
      <w:sz w:val="18"/>
      <w:szCs w:val="18"/>
    </w:rPr>
  </w:style>
  <w:style w:type="character" w:customStyle="1" w:styleId="9">
    <w:name w:val="页眉 字符"/>
    <w:basedOn w:val="7"/>
    <w:link w:val="4"/>
    <w:qFormat/>
    <w:uiPriority w:val="99"/>
    <w:rPr>
      <w:sz w:val="18"/>
      <w:szCs w:val="18"/>
    </w:rPr>
  </w:style>
  <w:style w:type="character" w:customStyle="1" w:styleId="10">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964C6A-D29B-471E-90FC-F0F79F3DDDB2}">
  <ds:schemaRefs/>
</ds:datastoreItem>
</file>

<file path=docProps/app.xml><?xml version="1.0" encoding="utf-8"?>
<Properties xmlns="http://schemas.openxmlformats.org/officeDocument/2006/extended-properties" xmlns:vt="http://schemas.openxmlformats.org/officeDocument/2006/docPropsVTypes">
  <Template>Normal</Template>
  <Pages>4</Pages>
  <Words>278</Words>
  <Characters>1587</Characters>
  <Lines>13</Lines>
  <Paragraphs>3</Paragraphs>
  <TotalTime>4</TotalTime>
  <ScaleCrop>false</ScaleCrop>
  <LinksUpToDate>false</LinksUpToDate>
  <CharactersWithSpaces>1862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2021-08-13T05:45:00Z</dcterms:created>
  <dc:creator>操 梅霞</dc:creator>
  <cp:lastModifiedBy>CaoMX</cp:lastModifiedBy>
  <cp:lastPrinted>2020-08-12T09:42:00Z</cp:lastPrinted>
  <dcterms:modified xsi:type="dcterms:W3CDTF">2023-08-23T08:27:37Z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67BA8FE4AF6F46ABACF43C6D41116108</vt:lpwstr>
  </property>
</Properties>
</file>