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080" w:type="dxa"/>
        <w:tblInd w:w="-10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2971"/>
        <w:gridCol w:w="790"/>
        <w:gridCol w:w="860"/>
        <w:gridCol w:w="860"/>
        <w:gridCol w:w="892"/>
        <w:gridCol w:w="4395"/>
        <w:gridCol w:w="850"/>
        <w:gridCol w:w="851"/>
        <w:gridCol w:w="992"/>
        <w:gridCol w:w="992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60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6"/>
                <w:szCs w:val="36"/>
              </w:rPr>
              <w:t>柯桥区网上超市交易价格违约供应商处理情况（2022年第8期）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供应商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违约商品数量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超过均价10%数量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超过均价20%数量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超过均价30%数量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违反条款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黄色预警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橙色预警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红色预警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扣除诚信分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暂停时间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  <w:r>
              <w:rPr>
                <w:rFonts w:hint="eastAsia"/>
              </w:rPr>
              <w:t>绍兴玖睿医疗器械有限公司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  <w:r>
              <w:rPr>
                <w:rFonts w:hint="eastAsia"/>
              </w:rPr>
              <w:t>绍兴市柯桥区屹泉电子商行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  <w:r>
              <w:rPr>
                <w:rFonts w:hint="eastAsia"/>
              </w:rPr>
              <w:t>绍兴市柯桥区柯桥海伦文德隆琴行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  <w:r>
              <w:rPr>
                <w:rFonts w:hint="eastAsia"/>
              </w:rPr>
              <w:t>杭州鉴淼云科技有限公司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  <w:r>
              <w:rPr>
                <w:rFonts w:hint="eastAsia"/>
              </w:rPr>
              <w:t>绍兴市柯桥区政达贸易商行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  <w:r>
              <w:rPr>
                <w:rFonts w:hint="eastAsia"/>
              </w:rPr>
              <w:t>绍兴市柯桥区欣淼电子商行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  <w:r>
              <w:rPr>
                <w:rFonts w:hint="eastAsia"/>
              </w:rPr>
              <w:t>浙江鼎越电子有限公司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《电子卖场管理暂行办法》第五章第三十二条第（一）款及“全省一张网”供应商承诺书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  <w:r>
              <w:rPr>
                <w:rFonts w:hint="eastAsia"/>
              </w:rPr>
              <w:t>绍兴柯桥滨海王德栋便利店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《电子卖场管理暂行办法》第五章第三十二条第（二）款及“全省一张网”供应商承诺书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  <w:r>
              <w:rPr>
                <w:rFonts w:hint="eastAsia"/>
              </w:rPr>
              <w:t>浙江宏都信息技术有限公司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  <w:r>
              <w:rPr>
                <w:rFonts w:hint="eastAsia"/>
              </w:rPr>
              <w:t>绍兴市柯桥区兰亭蔚莱百货商行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  <w:r>
              <w:rPr>
                <w:rFonts w:hint="eastAsia"/>
              </w:rPr>
              <w:t>杭州伟宇贸易有限公司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  <w:r>
              <w:rPr>
                <w:rFonts w:hint="eastAsia"/>
              </w:rPr>
              <w:t>绍兴市越城区欣隆贸易行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《电子卖场管理暂行办法》第五章第三十二条第（三）款及“全省一张网”供应商承诺书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YTFhYjNmMWQ0MWFmMjY0YzU1OTc1ZDc5YTE1NmIifQ=="/>
  </w:docVars>
  <w:rsids>
    <w:rsidRoot w:val="374D6548"/>
    <w:rsid w:val="374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2022-11-25T06:38:00Z</dcterms:created>
  <dc:creator>东</dc:creator>
  <cp:lastModifiedBy>东</cp:lastModifiedBy>
  <dcterms:modified xsi:type="dcterms:W3CDTF">2022-11-25T06:39:43Z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7FA8DA0DCD0D4F9C86DF2F7873D0CC33</vt:lpwstr>
  </property>
</Properties>
</file>