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1F" w:rsidRPr="001F2DEC" w:rsidRDefault="009309F1" w:rsidP="00B6712E">
      <w:pPr>
        <w:pStyle w:val="2"/>
        <w:jc w:val="center"/>
        <w:rPr>
          <w:rFonts w:asciiTheme="minorEastAsia" w:eastAsiaTheme="minorEastAsia" w:hAnsiTheme="minorEastAsia" w:cs="黑体"/>
          <w:sz w:val="36"/>
          <w:szCs w:val="36"/>
        </w:rPr>
      </w:pPr>
      <w:r w:rsidRPr="001F2DEC">
        <w:rPr>
          <w:rFonts w:asciiTheme="minorEastAsia" w:eastAsiaTheme="minorEastAsia" w:hAnsiTheme="minorEastAsia" w:cs="Times New Roman"/>
          <w:sz w:val="36"/>
          <w:szCs w:val="36"/>
        </w:rPr>
        <w:t>201</w:t>
      </w:r>
      <w:r w:rsidR="00905654" w:rsidRPr="001F2DEC">
        <w:rPr>
          <w:rFonts w:asciiTheme="minorEastAsia" w:eastAsiaTheme="minorEastAsia" w:hAnsiTheme="minorEastAsia" w:cs="Times New Roman"/>
          <w:sz w:val="36"/>
          <w:szCs w:val="36"/>
        </w:rPr>
        <w:t>9</w:t>
      </w:r>
      <w:r w:rsidR="0005002B" w:rsidRPr="001F2DEC">
        <w:rPr>
          <w:rFonts w:asciiTheme="minorEastAsia" w:eastAsiaTheme="minorEastAsia" w:hAnsiTheme="minorEastAsia" w:cs="黑体" w:hint="eastAsia"/>
          <w:sz w:val="36"/>
          <w:szCs w:val="36"/>
        </w:rPr>
        <w:t>年</w:t>
      </w:r>
      <w:r w:rsidR="0047100F" w:rsidRPr="001F2DEC">
        <w:rPr>
          <w:rFonts w:asciiTheme="minorEastAsia" w:eastAsiaTheme="minorEastAsia" w:hAnsiTheme="minorEastAsia" w:cs="黑体" w:hint="eastAsia"/>
          <w:sz w:val="36"/>
          <w:szCs w:val="36"/>
        </w:rPr>
        <w:t>绍兴市柯桥区</w:t>
      </w:r>
      <w:r w:rsidR="001F2DEC">
        <w:rPr>
          <w:rFonts w:asciiTheme="minorEastAsia" w:eastAsiaTheme="minorEastAsia" w:hAnsiTheme="minorEastAsia" w:cs="黑体" w:hint="eastAsia"/>
          <w:sz w:val="36"/>
          <w:szCs w:val="36"/>
        </w:rPr>
        <w:t>流通领域夏令用品</w:t>
      </w:r>
    </w:p>
    <w:p w:rsidR="00971FEC" w:rsidRPr="001F2DEC" w:rsidRDefault="0077238D" w:rsidP="00B6712E">
      <w:pPr>
        <w:pStyle w:val="2"/>
        <w:jc w:val="center"/>
        <w:rPr>
          <w:rFonts w:asciiTheme="minorEastAsia" w:eastAsiaTheme="minorEastAsia" w:hAnsiTheme="minorEastAsia" w:cs="Times New Roman"/>
        </w:rPr>
      </w:pPr>
      <w:r w:rsidRPr="001F2DEC">
        <w:rPr>
          <w:rFonts w:asciiTheme="minorEastAsia" w:eastAsiaTheme="minorEastAsia" w:hAnsiTheme="minorEastAsia" w:cs="黑体" w:hint="eastAsia"/>
          <w:sz w:val="36"/>
          <w:szCs w:val="36"/>
        </w:rPr>
        <w:t>质量抽</w:t>
      </w:r>
      <w:r w:rsidR="0081025C" w:rsidRPr="001F2DEC">
        <w:rPr>
          <w:rFonts w:asciiTheme="minorEastAsia" w:eastAsiaTheme="minorEastAsia" w:hAnsiTheme="minorEastAsia" w:cs="黑体" w:hint="eastAsia"/>
          <w:sz w:val="36"/>
          <w:szCs w:val="36"/>
        </w:rPr>
        <w:t>检</w:t>
      </w:r>
      <w:r w:rsidR="00971FEC" w:rsidRPr="001F2DEC">
        <w:rPr>
          <w:rFonts w:asciiTheme="minorEastAsia" w:eastAsiaTheme="minorEastAsia" w:hAnsiTheme="minorEastAsia" w:cs="黑体" w:hint="eastAsia"/>
          <w:sz w:val="36"/>
          <w:szCs w:val="36"/>
        </w:rPr>
        <w:t>分析报告</w:t>
      </w:r>
    </w:p>
    <w:p w:rsidR="00971FEC" w:rsidRPr="001F2DEC" w:rsidRDefault="00971FEC">
      <w:pPr>
        <w:ind w:firstLine="540"/>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为认真履行监管职能，进一步规范</w:t>
      </w:r>
      <w:r w:rsidR="001F2DEC">
        <w:rPr>
          <w:rFonts w:asciiTheme="minorEastAsia" w:eastAsiaTheme="minorEastAsia" w:hAnsiTheme="minorEastAsia" w:cs="楷体" w:hint="eastAsia"/>
          <w:sz w:val="28"/>
          <w:szCs w:val="28"/>
        </w:rPr>
        <w:t>夏令用品</w:t>
      </w:r>
      <w:r w:rsidRPr="001F2DEC">
        <w:rPr>
          <w:rFonts w:asciiTheme="minorEastAsia" w:eastAsiaTheme="minorEastAsia" w:hAnsiTheme="minorEastAsia" w:cs="楷体" w:hint="eastAsia"/>
          <w:sz w:val="28"/>
          <w:szCs w:val="28"/>
        </w:rPr>
        <w:t>市场秩序，维护消费者合法权益，</w:t>
      </w:r>
      <w:r w:rsidR="0047100F" w:rsidRPr="001F2DEC">
        <w:rPr>
          <w:rFonts w:asciiTheme="minorEastAsia" w:eastAsiaTheme="minorEastAsia" w:hAnsiTheme="minorEastAsia" w:cs="楷体" w:hint="eastAsia"/>
          <w:sz w:val="28"/>
          <w:szCs w:val="28"/>
        </w:rPr>
        <w:t>绍兴市柯桥区</w:t>
      </w:r>
      <w:r w:rsidR="00342E95" w:rsidRPr="001F2DEC">
        <w:rPr>
          <w:rFonts w:asciiTheme="minorEastAsia" w:eastAsiaTheme="minorEastAsia" w:hAnsiTheme="minorEastAsia" w:cs="楷体" w:hint="eastAsia"/>
          <w:sz w:val="28"/>
          <w:szCs w:val="28"/>
        </w:rPr>
        <w:t>市场监督管理局</w:t>
      </w:r>
      <w:r w:rsidR="000D68DD" w:rsidRPr="001F2DEC">
        <w:rPr>
          <w:rFonts w:asciiTheme="minorEastAsia" w:eastAsiaTheme="minorEastAsia" w:hAnsiTheme="minorEastAsia" w:cs="楷体" w:hint="eastAsia"/>
          <w:sz w:val="28"/>
          <w:szCs w:val="28"/>
        </w:rPr>
        <w:t>会同承检单位</w:t>
      </w:r>
      <w:r w:rsidRPr="001F2DEC">
        <w:rPr>
          <w:rFonts w:asciiTheme="minorEastAsia" w:eastAsiaTheme="minorEastAsia" w:hAnsiTheme="minorEastAsia" w:cs="楷体" w:hint="eastAsia"/>
          <w:sz w:val="28"/>
          <w:szCs w:val="28"/>
        </w:rPr>
        <w:t>，于</w:t>
      </w:r>
      <w:r w:rsidR="0047100F" w:rsidRPr="001F2DEC">
        <w:rPr>
          <w:rFonts w:asciiTheme="minorEastAsia" w:eastAsiaTheme="minorEastAsia" w:hAnsiTheme="minorEastAsia" w:cs="楷体"/>
          <w:sz w:val="28"/>
          <w:szCs w:val="28"/>
        </w:rPr>
        <w:t>7</w:t>
      </w:r>
      <w:r w:rsidRPr="001F2DEC">
        <w:rPr>
          <w:rFonts w:asciiTheme="minorEastAsia" w:eastAsiaTheme="minorEastAsia" w:hAnsiTheme="minorEastAsia" w:cs="楷体" w:hint="eastAsia"/>
          <w:sz w:val="28"/>
          <w:szCs w:val="28"/>
        </w:rPr>
        <w:t>月份对</w:t>
      </w:r>
      <w:r w:rsidR="0047100F" w:rsidRPr="001F2DEC">
        <w:rPr>
          <w:rFonts w:asciiTheme="minorEastAsia" w:eastAsiaTheme="minorEastAsia" w:hAnsiTheme="minorEastAsia" w:cs="楷体" w:hint="eastAsia"/>
          <w:sz w:val="28"/>
          <w:szCs w:val="28"/>
        </w:rPr>
        <w:t>柯桥区</w:t>
      </w:r>
      <w:r w:rsidR="00E31782" w:rsidRPr="001F2DEC">
        <w:rPr>
          <w:rFonts w:asciiTheme="minorEastAsia" w:eastAsiaTheme="minorEastAsia" w:hAnsiTheme="minorEastAsia" w:cs="楷体" w:hint="eastAsia"/>
          <w:sz w:val="28"/>
          <w:szCs w:val="28"/>
        </w:rPr>
        <w:t>范围内的</w:t>
      </w:r>
      <w:r w:rsidR="00141199" w:rsidRPr="001F2DEC">
        <w:rPr>
          <w:rFonts w:asciiTheme="minorEastAsia" w:eastAsiaTheme="minorEastAsia" w:hAnsiTheme="minorEastAsia" w:cs="楷体" w:hint="eastAsia"/>
          <w:sz w:val="28"/>
          <w:szCs w:val="28"/>
        </w:rPr>
        <w:t>超市</w:t>
      </w:r>
      <w:r w:rsidRPr="001F2DEC">
        <w:rPr>
          <w:rFonts w:asciiTheme="minorEastAsia" w:eastAsiaTheme="minorEastAsia" w:hAnsiTheme="minorEastAsia" w:cs="楷体" w:hint="eastAsia"/>
          <w:sz w:val="28"/>
          <w:szCs w:val="28"/>
        </w:rPr>
        <w:t>进行了随机抽检。</w:t>
      </w:r>
    </w:p>
    <w:p w:rsidR="00971FEC" w:rsidRPr="001F2DEC" w:rsidRDefault="00971FEC" w:rsidP="00FF0B5D">
      <w:pPr>
        <w:ind w:firstLineChars="200" w:firstLine="562"/>
        <w:rPr>
          <w:rFonts w:asciiTheme="minorEastAsia" w:eastAsiaTheme="minorEastAsia" w:hAnsiTheme="minorEastAsia" w:cs="Times New Roman"/>
          <w:b/>
          <w:bCs/>
          <w:sz w:val="28"/>
          <w:szCs w:val="28"/>
        </w:rPr>
      </w:pPr>
      <w:r w:rsidRPr="001F2DEC">
        <w:rPr>
          <w:rFonts w:asciiTheme="minorEastAsia" w:eastAsiaTheme="minorEastAsia" w:hAnsiTheme="minorEastAsia" w:cs="楷体" w:hint="eastAsia"/>
          <w:b/>
          <w:bCs/>
          <w:sz w:val="28"/>
          <w:szCs w:val="28"/>
        </w:rPr>
        <w:t>一、总体情况</w:t>
      </w:r>
    </w:p>
    <w:p w:rsidR="00971FEC" w:rsidRPr="001F2DEC" w:rsidRDefault="00971FEC" w:rsidP="00246CE3">
      <w:pPr>
        <w:ind w:firstLineChars="200" w:firstLine="560"/>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本次</w:t>
      </w:r>
      <w:r w:rsidR="00C101EE" w:rsidRPr="001F2DEC">
        <w:rPr>
          <w:rFonts w:asciiTheme="minorEastAsia" w:eastAsiaTheme="minorEastAsia" w:hAnsiTheme="minorEastAsia" w:cs="楷体" w:hint="eastAsia"/>
          <w:sz w:val="28"/>
          <w:szCs w:val="28"/>
        </w:rPr>
        <w:t>流通商品</w:t>
      </w:r>
      <w:r w:rsidRPr="001F2DEC">
        <w:rPr>
          <w:rFonts w:asciiTheme="minorEastAsia" w:eastAsiaTheme="minorEastAsia" w:hAnsiTheme="minorEastAsia" w:cs="楷体" w:hint="eastAsia"/>
          <w:sz w:val="28"/>
          <w:szCs w:val="28"/>
        </w:rPr>
        <w:t>专项抽检任务是由宁波出入境检验检疫局检验检疫技术中心承检的，共抽取</w:t>
      </w:r>
      <w:r w:rsidR="00A36A75" w:rsidRPr="001F2DEC">
        <w:rPr>
          <w:rFonts w:asciiTheme="minorEastAsia" w:eastAsiaTheme="minorEastAsia" w:hAnsiTheme="minorEastAsia" w:cs="楷体" w:hint="eastAsia"/>
          <w:sz w:val="28"/>
          <w:szCs w:val="28"/>
        </w:rPr>
        <w:t>夏季</w:t>
      </w:r>
      <w:r w:rsidR="00D20B4D" w:rsidRPr="001F2DEC">
        <w:rPr>
          <w:rFonts w:asciiTheme="minorEastAsia" w:eastAsiaTheme="minorEastAsia" w:hAnsiTheme="minorEastAsia" w:cs="楷体" w:hint="eastAsia"/>
          <w:sz w:val="28"/>
          <w:szCs w:val="28"/>
        </w:rPr>
        <w:t>家用电器</w:t>
      </w:r>
      <w:r w:rsidRPr="001F2DEC">
        <w:rPr>
          <w:rFonts w:asciiTheme="minorEastAsia" w:eastAsiaTheme="minorEastAsia" w:hAnsiTheme="minorEastAsia" w:cs="楷体" w:hint="eastAsia"/>
          <w:sz w:val="28"/>
          <w:szCs w:val="28"/>
        </w:rPr>
        <w:t>样品</w:t>
      </w:r>
      <w:r w:rsidR="00260933" w:rsidRPr="001F2DEC">
        <w:rPr>
          <w:rFonts w:asciiTheme="minorEastAsia" w:eastAsiaTheme="minorEastAsia" w:hAnsiTheme="minorEastAsia" w:cs="楷体"/>
          <w:sz w:val="28"/>
          <w:szCs w:val="28"/>
        </w:rPr>
        <w:t>13</w:t>
      </w:r>
      <w:r w:rsidRPr="001F2DEC">
        <w:rPr>
          <w:rFonts w:asciiTheme="minorEastAsia" w:eastAsiaTheme="minorEastAsia" w:hAnsiTheme="minorEastAsia" w:cs="楷体" w:hint="eastAsia"/>
          <w:sz w:val="28"/>
          <w:szCs w:val="28"/>
        </w:rPr>
        <w:t>批次，抽取的产品类别主要是</w:t>
      </w:r>
      <w:r w:rsidR="0066703E" w:rsidRPr="001F2DEC">
        <w:rPr>
          <w:rFonts w:asciiTheme="minorEastAsia" w:eastAsiaTheme="minorEastAsia" w:hAnsiTheme="minorEastAsia" w:cs="楷体" w:hint="eastAsia"/>
          <w:sz w:val="28"/>
          <w:szCs w:val="28"/>
        </w:rPr>
        <w:t>电风扇</w:t>
      </w:r>
      <w:r w:rsidR="003A7422" w:rsidRPr="001F2DEC">
        <w:rPr>
          <w:rFonts w:asciiTheme="minorEastAsia" w:eastAsiaTheme="minorEastAsia" w:hAnsiTheme="minorEastAsia" w:cs="楷体" w:hint="eastAsia"/>
          <w:sz w:val="28"/>
          <w:szCs w:val="28"/>
        </w:rPr>
        <w:t>、</w:t>
      </w:r>
      <w:r w:rsidR="0081025C" w:rsidRPr="001F2DEC">
        <w:rPr>
          <w:rFonts w:asciiTheme="minorEastAsia" w:eastAsiaTheme="minorEastAsia" w:hAnsiTheme="minorEastAsia" w:cs="楷体" w:hint="eastAsia"/>
          <w:sz w:val="28"/>
          <w:szCs w:val="28"/>
        </w:rPr>
        <w:t>灭蚊</w:t>
      </w:r>
      <w:r w:rsidR="0066703E" w:rsidRPr="001F2DEC">
        <w:rPr>
          <w:rFonts w:asciiTheme="minorEastAsia" w:eastAsiaTheme="minorEastAsia" w:hAnsiTheme="minorEastAsia" w:cs="楷体" w:hint="eastAsia"/>
          <w:sz w:val="28"/>
          <w:szCs w:val="28"/>
        </w:rPr>
        <w:t>器</w:t>
      </w:r>
      <w:r w:rsidR="003A7422" w:rsidRPr="001F2DEC">
        <w:rPr>
          <w:rFonts w:asciiTheme="minorEastAsia" w:eastAsiaTheme="minorEastAsia" w:hAnsiTheme="minorEastAsia" w:cs="楷体" w:hint="eastAsia"/>
          <w:sz w:val="28"/>
          <w:szCs w:val="28"/>
        </w:rPr>
        <w:t>和</w:t>
      </w:r>
      <w:r w:rsidR="0066703E" w:rsidRPr="001F2DEC">
        <w:rPr>
          <w:rFonts w:asciiTheme="minorEastAsia" w:eastAsiaTheme="minorEastAsia" w:hAnsiTheme="minorEastAsia" w:cs="楷体" w:hint="eastAsia"/>
          <w:sz w:val="28"/>
          <w:szCs w:val="28"/>
        </w:rPr>
        <w:t>挥发器类</w:t>
      </w:r>
      <w:r w:rsidR="00D20B4D" w:rsidRPr="001F2DEC">
        <w:rPr>
          <w:rFonts w:asciiTheme="minorEastAsia" w:eastAsiaTheme="minorEastAsia" w:hAnsiTheme="minorEastAsia" w:cs="楷体" w:hint="eastAsia"/>
          <w:sz w:val="28"/>
          <w:szCs w:val="28"/>
        </w:rPr>
        <w:t>产品</w:t>
      </w:r>
      <w:r w:rsidRPr="001F2DEC">
        <w:rPr>
          <w:rFonts w:asciiTheme="minorEastAsia" w:eastAsiaTheme="minorEastAsia" w:hAnsiTheme="minorEastAsia" w:cs="楷体" w:hint="eastAsia"/>
          <w:sz w:val="28"/>
          <w:szCs w:val="28"/>
        </w:rPr>
        <w:t>，涉及被抽检单位</w:t>
      </w:r>
      <w:r w:rsidR="00C55F0F" w:rsidRPr="001F2DEC">
        <w:rPr>
          <w:rFonts w:asciiTheme="minorEastAsia" w:eastAsiaTheme="minorEastAsia" w:hAnsiTheme="minorEastAsia" w:cs="Times New Roman"/>
          <w:sz w:val="28"/>
          <w:szCs w:val="28"/>
        </w:rPr>
        <w:t>2</w:t>
      </w:r>
      <w:r w:rsidRPr="001F2DEC">
        <w:rPr>
          <w:rFonts w:asciiTheme="minorEastAsia" w:eastAsiaTheme="minorEastAsia" w:hAnsiTheme="minorEastAsia" w:cs="楷体" w:hint="eastAsia"/>
          <w:sz w:val="28"/>
          <w:szCs w:val="28"/>
        </w:rPr>
        <w:t>家，涉及生产企业</w:t>
      </w:r>
      <w:r w:rsidR="007026EF" w:rsidRPr="001F2DEC">
        <w:rPr>
          <w:rFonts w:asciiTheme="minorEastAsia" w:eastAsiaTheme="minorEastAsia" w:hAnsiTheme="minorEastAsia" w:cs="Times New Roman"/>
          <w:sz w:val="28"/>
          <w:szCs w:val="28"/>
        </w:rPr>
        <w:t>12</w:t>
      </w:r>
      <w:r w:rsidRPr="001F2DEC">
        <w:rPr>
          <w:rFonts w:asciiTheme="minorEastAsia" w:eastAsiaTheme="minorEastAsia" w:hAnsiTheme="minorEastAsia" w:cs="楷体" w:hint="eastAsia"/>
          <w:sz w:val="28"/>
          <w:szCs w:val="28"/>
        </w:rPr>
        <w:t>家。</w:t>
      </w:r>
    </w:p>
    <w:p w:rsidR="00971FEC" w:rsidRPr="001F2DEC" w:rsidRDefault="00971FEC" w:rsidP="00246CE3">
      <w:pPr>
        <w:ind w:firstLineChars="200" w:firstLine="560"/>
        <w:rPr>
          <w:rFonts w:asciiTheme="minorEastAsia" w:eastAsiaTheme="minorEastAsia" w:hAnsiTheme="minorEastAsia" w:cs="Times New Roman"/>
          <w:b/>
          <w:bCs/>
          <w:sz w:val="28"/>
          <w:szCs w:val="28"/>
        </w:rPr>
      </w:pPr>
      <w:r w:rsidRPr="001F2DEC">
        <w:rPr>
          <w:rFonts w:asciiTheme="minorEastAsia" w:eastAsiaTheme="minorEastAsia" w:hAnsiTheme="minorEastAsia" w:cs="楷体" w:hint="eastAsia"/>
          <w:sz w:val="28"/>
          <w:szCs w:val="28"/>
        </w:rPr>
        <w:t>本次抽样检验主要以</w:t>
      </w:r>
      <w:r w:rsidR="00730766" w:rsidRPr="001F2DEC">
        <w:rPr>
          <w:rFonts w:asciiTheme="minorEastAsia" w:eastAsiaTheme="minorEastAsia" w:hAnsiTheme="minorEastAsia" w:cs="楷体"/>
          <w:sz w:val="28"/>
          <w:szCs w:val="28"/>
        </w:rPr>
        <w:t>GB</w:t>
      </w:r>
      <w:r w:rsidR="00915CBE" w:rsidRPr="001F2DEC">
        <w:rPr>
          <w:rFonts w:asciiTheme="minorEastAsia" w:eastAsiaTheme="minorEastAsia" w:hAnsiTheme="minorEastAsia" w:cs="楷体"/>
          <w:sz w:val="28"/>
          <w:szCs w:val="28"/>
        </w:rPr>
        <w:t>4706.1-2005</w:t>
      </w:r>
      <w:r w:rsidR="00915CBE" w:rsidRPr="001F2DEC">
        <w:rPr>
          <w:rFonts w:asciiTheme="minorEastAsia" w:eastAsiaTheme="minorEastAsia" w:hAnsiTheme="minorEastAsia" w:cs="楷体" w:hint="eastAsia"/>
          <w:sz w:val="28"/>
          <w:szCs w:val="28"/>
        </w:rPr>
        <w:t>、</w:t>
      </w:r>
      <w:r w:rsidR="00821BAA" w:rsidRPr="001F2DEC">
        <w:rPr>
          <w:rFonts w:asciiTheme="minorEastAsia" w:eastAsiaTheme="minorEastAsia" w:hAnsiTheme="minorEastAsia" w:cs="楷体"/>
          <w:sz w:val="28"/>
          <w:szCs w:val="28"/>
        </w:rPr>
        <w:t>GB4706.27-2008</w:t>
      </w:r>
      <w:r w:rsidR="00821BAA" w:rsidRPr="001F2DEC">
        <w:rPr>
          <w:rFonts w:asciiTheme="minorEastAsia" w:eastAsiaTheme="minorEastAsia" w:hAnsiTheme="minorEastAsia" w:cs="楷体" w:hint="eastAsia"/>
          <w:sz w:val="28"/>
          <w:szCs w:val="28"/>
        </w:rPr>
        <w:t>、</w:t>
      </w:r>
      <w:r w:rsidR="00C07573" w:rsidRPr="001F2DEC">
        <w:rPr>
          <w:rFonts w:asciiTheme="minorEastAsia" w:eastAsiaTheme="minorEastAsia" w:hAnsiTheme="minorEastAsia" w:cs="楷体"/>
          <w:sz w:val="28"/>
          <w:szCs w:val="28"/>
        </w:rPr>
        <w:t>GB</w:t>
      </w:r>
      <w:r w:rsidR="00981280" w:rsidRPr="001F2DEC">
        <w:rPr>
          <w:rFonts w:asciiTheme="minorEastAsia" w:eastAsiaTheme="minorEastAsia" w:hAnsiTheme="minorEastAsia" w:cs="楷体"/>
          <w:sz w:val="28"/>
          <w:szCs w:val="28"/>
        </w:rPr>
        <w:t>4706.</w:t>
      </w:r>
      <w:r w:rsidR="00C07573" w:rsidRPr="001F2DEC">
        <w:rPr>
          <w:rFonts w:asciiTheme="minorEastAsia" w:eastAsiaTheme="minorEastAsia" w:hAnsiTheme="minorEastAsia" w:cs="楷体"/>
          <w:sz w:val="28"/>
          <w:szCs w:val="28"/>
        </w:rPr>
        <w:t>76-2008</w:t>
      </w:r>
      <w:r w:rsidRPr="001F2DEC">
        <w:rPr>
          <w:rFonts w:asciiTheme="minorEastAsia" w:eastAsiaTheme="minorEastAsia" w:hAnsiTheme="minorEastAsia" w:cs="楷体" w:hint="eastAsia"/>
          <w:sz w:val="28"/>
          <w:szCs w:val="28"/>
        </w:rPr>
        <w:t>相关安全</w:t>
      </w:r>
      <w:r w:rsidR="00377A07" w:rsidRPr="001F2DEC">
        <w:rPr>
          <w:rFonts w:asciiTheme="minorEastAsia" w:eastAsiaTheme="minorEastAsia" w:hAnsiTheme="minorEastAsia" w:cs="楷体" w:hint="eastAsia"/>
          <w:sz w:val="28"/>
          <w:szCs w:val="28"/>
        </w:rPr>
        <w:t>标准为检验依据，选择重要项目进行检测。</w:t>
      </w:r>
      <w:r w:rsidR="00821BAA" w:rsidRPr="001F2DEC">
        <w:rPr>
          <w:rFonts w:asciiTheme="minorEastAsia" w:eastAsiaTheme="minorEastAsia" w:hAnsiTheme="minorEastAsia" w:cs="楷体" w:hint="eastAsia"/>
          <w:sz w:val="28"/>
          <w:szCs w:val="28"/>
        </w:rPr>
        <w:t>对灭蚊器和挥发器类</w:t>
      </w:r>
      <w:r w:rsidR="00377A07" w:rsidRPr="001F2DEC">
        <w:rPr>
          <w:rFonts w:asciiTheme="minorEastAsia" w:eastAsiaTheme="minorEastAsia" w:hAnsiTheme="minorEastAsia" w:cs="楷体" w:hint="eastAsia"/>
          <w:sz w:val="28"/>
          <w:szCs w:val="28"/>
        </w:rPr>
        <w:t>产品</w:t>
      </w:r>
      <w:r w:rsidRPr="001F2DEC">
        <w:rPr>
          <w:rFonts w:asciiTheme="minorEastAsia" w:eastAsiaTheme="minorEastAsia" w:hAnsiTheme="minorEastAsia" w:cs="楷体" w:hint="eastAsia"/>
          <w:sz w:val="28"/>
          <w:szCs w:val="28"/>
        </w:rPr>
        <w:t>进行了“标志和说明”、“对触及带电部件的防护”、“输入功率和电流”、</w:t>
      </w:r>
      <w:r w:rsidR="005D7297" w:rsidRPr="001F2DEC">
        <w:rPr>
          <w:rFonts w:asciiTheme="minorEastAsia" w:eastAsiaTheme="minorEastAsia" w:hAnsiTheme="minorEastAsia" w:cs="楷体" w:hint="eastAsia"/>
          <w:sz w:val="28"/>
          <w:szCs w:val="28"/>
        </w:rPr>
        <w:t xml:space="preserve"> </w:t>
      </w:r>
      <w:r w:rsidR="00891BEE" w:rsidRPr="001F2DEC">
        <w:rPr>
          <w:rFonts w:asciiTheme="minorEastAsia" w:eastAsiaTheme="minorEastAsia" w:hAnsiTheme="minorEastAsia" w:cs="楷体" w:hint="eastAsia"/>
          <w:sz w:val="28"/>
          <w:szCs w:val="28"/>
        </w:rPr>
        <w:t>“机械强度”、</w:t>
      </w:r>
      <w:r w:rsidR="00D378D1" w:rsidRPr="001F2DEC">
        <w:rPr>
          <w:rFonts w:asciiTheme="minorEastAsia" w:eastAsiaTheme="minorEastAsia" w:hAnsiTheme="minorEastAsia" w:cs="楷体" w:hint="eastAsia"/>
          <w:sz w:val="28"/>
          <w:szCs w:val="28"/>
        </w:rPr>
        <w:t>“结构”、</w:t>
      </w:r>
      <w:r w:rsidR="007812D3" w:rsidRPr="001F2DEC">
        <w:rPr>
          <w:rFonts w:asciiTheme="minorEastAsia" w:eastAsiaTheme="minorEastAsia" w:hAnsiTheme="minorEastAsia" w:cs="楷体" w:hint="eastAsia"/>
          <w:sz w:val="28"/>
          <w:szCs w:val="28"/>
        </w:rPr>
        <w:t>“内部布线”、</w:t>
      </w:r>
      <w:r w:rsidR="005D7297" w:rsidRPr="001F2DEC">
        <w:rPr>
          <w:rFonts w:asciiTheme="minorEastAsia" w:eastAsiaTheme="minorEastAsia" w:hAnsiTheme="minorEastAsia" w:cs="楷体" w:hint="eastAsia"/>
          <w:sz w:val="28"/>
          <w:szCs w:val="28"/>
        </w:rPr>
        <w:t xml:space="preserve"> </w:t>
      </w:r>
      <w:r w:rsidRPr="001F2DEC">
        <w:rPr>
          <w:rFonts w:asciiTheme="minorEastAsia" w:eastAsiaTheme="minorEastAsia" w:hAnsiTheme="minorEastAsia" w:cs="楷体" w:hint="eastAsia"/>
          <w:sz w:val="28"/>
          <w:szCs w:val="28"/>
        </w:rPr>
        <w:t>“</w:t>
      </w:r>
      <w:r w:rsidR="00943043" w:rsidRPr="001F2DEC">
        <w:rPr>
          <w:rFonts w:asciiTheme="minorEastAsia" w:eastAsiaTheme="minorEastAsia" w:hAnsiTheme="minorEastAsia" w:cs="楷体" w:hint="eastAsia"/>
          <w:sz w:val="28"/>
          <w:szCs w:val="28"/>
        </w:rPr>
        <w:t>电源连接和外部软线</w:t>
      </w:r>
      <w:r w:rsidRPr="001F2DEC">
        <w:rPr>
          <w:rFonts w:asciiTheme="minorEastAsia" w:eastAsiaTheme="minorEastAsia" w:hAnsiTheme="minorEastAsia" w:cs="楷体" w:hint="eastAsia"/>
          <w:sz w:val="28"/>
          <w:szCs w:val="28"/>
        </w:rPr>
        <w:t>”、</w:t>
      </w:r>
      <w:r w:rsidR="00B91F5D" w:rsidRPr="001F2DEC">
        <w:rPr>
          <w:rFonts w:asciiTheme="minorEastAsia" w:eastAsiaTheme="minorEastAsia" w:hAnsiTheme="minorEastAsia" w:cs="楷体" w:hint="eastAsia"/>
          <w:sz w:val="28"/>
          <w:szCs w:val="28"/>
        </w:rPr>
        <w:t xml:space="preserve"> </w:t>
      </w:r>
      <w:r w:rsidRPr="001F2DEC">
        <w:rPr>
          <w:rFonts w:asciiTheme="minorEastAsia" w:eastAsiaTheme="minorEastAsia" w:hAnsiTheme="minorEastAsia" w:cs="楷体" w:hint="eastAsia"/>
          <w:sz w:val="28"/>
          <w:szCs w:val="28"/>
        </w:rPr>
        <w:t>“接地措施”、</w:t>
      </w:r>
      <w:r w:rsidR="00B91F5D" w:rsidRPr="001F2DEC">
        <w:rPr>
          <w:rFonts w:asciiTheme="minorEastAsia" w:eastAsiaTheme="minorEastAsia" w:hAnsiTheme="minorEastAsia" w:cs="楷体" w:hint="eastAsia"/>
          <w:sz w:val="28"/>
          <w:szCs w:val="28"/>
        </w:rPr>
        <w:t xml:space="preserve"> </w:t>
      </w:r>
      <w:r w:rsidR="00A64E35" w:rsidRPr="001F2DEC">
        <w:rPr>
          <w:rFonts w:asciiTheme="minorEastAsia" w:eastAsiaTheme="minorEastAsia" w:hAnsiTheme="minorEastAsia" w:cs="楷体" w:hint="eastAsia"/>
          <w:sz w:val="28"/>
          <w:szCs w:val="28"/>
        </w:rPr>
        <w:t>“电气间隙、爬电距离和固体绝缘”、“耐热和耐燃”</w:t>
      </w:r>
      <w:r w:rsidR="00813F87" w:rsidRPr="001F2DEC">
        <w:rPr>
          <w:rFonts w:asciiTheme="minorEastAsia" w:eastAsiaTheme="minorEastAsia" w:hAnsiTheme="minorEastAsia" w:cs="楷体" w:hint="eastAsia"/>
          <w:sz w:val="28"/>
          <w:szCs w:val="28"/>
        </w:rPr>
        <w:t>等</w:t>
      </w:r>
      <w:r w:rsidR="00B91F5D" w:rsidRPr="001F2DEC">
        <w:rPr>
          <w:rFonts w:asciiTheme="minorEastAsia" w:eastAsiaTheme="minorEastAsia" w:hAnsiTheme="minorEastAsia" w:cs="楷体"/>
          <w:sz w:val="28"/>
          <w:szCs w:val="28"/>
        </w:rPr>
        <w:t>10</w:t>
      </w:r>
      <w:r w:rsidR="00006320" w:rsidRPr="001F2DEC">
        <w:rPr>
          <w:rFonts w:asciiTheme="minorEastAsia" w:eastAsiaTheme="minorEastAsia" w:hAnsiTheme="minorEastAsia" w:cs="楷体" w:hint="eastAsia"/>
          <w:sz w:val="28"/>
          <w:szCs w:val="28"/>
        </w:rPr>
        <w:t>个</w:t>
      </w:r>
      <w:r w:rsidRPr="001F2DEC">
        <w:rPr>
          <w:rFonts w:asciiTheme="minorEastAsia" w:eastAsiaTheme="minorEastAsia" w:hAnsiTheme="minorEastAsia" w:cs="楷体" w:hint="eastAsia"/>
          <w:sz w:val="28"/>
          <w:szCs w:val="28"/>
        </w:rPr>
        <w:t>项目的检测</w:t>
      </w:r>
      <w:r w:rsidR="00006320" w:rsidRPr="001F2DEC">
        <w:rPr>
          <w:rFonts w:asciiTheme="minorEastAsia" w:eastAsiaTheme="minorEastAsia" w:hAnsiTheme="minorEastAsia" w:cs="楷体" w:hint="eastAsia"/>
          <w:sz w:val="28"/>
          <w:szCs w:val="28"/>
        </w:rPr>
        <w:t>；对</w:t>
      </w:r>
      <w:r w:rsidR="00703FF0" w:rsidRPr="001F2DEC">
        <w:rPr>
          <w:rFonts w:asciiTheme="minorEastAsia" w:eastAsiaTheme="minorEastAsia" w:hAnsiTheme="minorEastAsia" w:cs="楷体" w:hint="eastAsia"/>
          <w:sz w:val="28"/>
          <w:szCs w:val="28"/>
        </w:rPr>
        <w:t>电风扇类</w:t>
      </w:r>
      <w:r w:rsidR="00006320" w:rsidRPr="001F2DEC">
        <w:rPr>
          <w:rFonts w:asciiTheme="minorEastAsia" w:eastAsiaTheme="minorEastAsia" w:hAnsiTheme="minorEastAsia" w:cs="楷体" w:hint="eastAsia"/>
          <w:sz w:val="28"/>
          <w:szCs w:val="28"/>
        </w:rPr>
        <w:t>产品进行了“标志和说明”、“对触及带电部件的防护”、“输入功率和电流”、“工作温度下的泄漏电流和电气强度”、</w:t>
      </w:r>
      <w:r w:rsidR="00703FF0" w:rsidRPr="001F2DEC">
        <w:rPr>
          <w:rFonts w:asciiTheme="minorEastAsia" w:eastAsiaTheme="minorEastAsia" w:hAnsiTheme="minorEastAsia" w:cs="楷体" w:hint="eastAsia"/>
          <w:sz w:val="28"/>
          <w:szCs w:val="28"/>
        </w:rPr>
        <w:t xml:space="preserve"> </w:t>
      </w:r>
      <w:r w:rsidR="00006320" w:rsidRPr="001F2DEC">
        <w:rPr>
          <w:rFonts w:asciiTheme="minorEastAsia" w:eastAsiaTheme="minorEastAsia" w:hAnsiTheme="minorEastAsia" w:cs="楷体" w:hint="eastAsia"/>
          <w:sz w:val="28"/>
          <w:szCs w:val="28"/>
        </w:rPr>
        <w:t>“稳定性和机械危险”、“机械强度”、“结构”、“内部布线”、“元件”、“电源连接和外部软线”、“外部导线用接线端子”、“接地措施”、“螺钉和连接”、“电气间隙、爬电距离和固体绝缘”、“耐热和耐燃”等</w:t>
      </w:r>
      <w:r w:rsidR="00FE5FBF" w:rsidRPr="001F2DEC">
        <w:rPr>
          <w:rFonts w:asciiTheme="minorEastAsia" w:eastAsiaTheme="minorEastAsia" w:hAnsiTheme="minorEastAsia" w:cs="楷体"/>
          <w:sz w:val="28"/>
          <w:szCs w:val="28"/>
        </w:rPr>
        <w:t>15</w:t>
      </w:r>
      <w:r w:rsidR="00006320" w:rsidRPr="001F2DEC">
        <w:rPr>
          <w:rFonts w:asciiTheme="minorEastAsia" w:eastAsiaTheme="minorEastAsia" w:hAnsiTheme="minorEastAsia" w:cs="楷体" w:hint="eastAsia"/>
          <w:sz w:val="28"/>
          <w:szCs w:val="28"/>
        </w:rPr>
        <w:t>个项目的检测</w:t>
      </w:r>
      <w:r w:rsidRPr="001F2DEC">
        <w:rPr>
          <w:rFonts w:asciiTheme="minorEastAsia" w:eastAsiaTheme="minorEastAsia" w:hAnsiTheme="minorEastAsia" w:cs="楷体" w:hint="eastAsia"/>
          <w:sz w:val="28"/>
          <w:szCs w:val="28"/>
        </w:rPr>
        <w:t>。检验结果显示，</w:t>
      </w:r>
      <w:r w:rsidRPr="001F2DEC">
        <w:rPr>
          <w:rFonts w:asciiTheme="minorEastAsia" w:eastAsiaTheme="minorEastAsia" w:hAnsiTheme="minorEastAsia" w:cs="楷体" w:hint="eastAsia"/>
          <w:sz w:val="28"/>
          <w:szCs w:val="28"/>
        </w:rPr>
        <w:lastRenderedPageBreak/>
        <w:t>共计</w:t>
      </w:r>
      <w:r w:rsidR="00FE5FBF" w:rsidRPr="001F2DEC">
        <w:rPr>
          <w:rFonts w:asciiTheme="minorEastAsia" w:eastAsiaTheme="minorEastAsia" w:hAnsiTheme="minorEastAsia" w:cs="楷体"/>
          <w:sz w:val="28"/>
          <w:szCs w:val="28"/>
        </w:rPr>
        <w:t>13</w:t>
      </w:r>
      <w:r w:rsidRPr="001F2DEC">
        <w:rPr>
          <w:rFonts w:asciiTheme="minorEastAsia" w:eastAsiaTheme="minorEastAsia" w:hAnsiTheme="minorEastAsia" w:cs="楷体" w:hint="eastAsia"/>
          <w:sz w:val="28"/>
          <w:szCs w:val="28"/>
        </w:rPr>
        <w:t>批次样品中，合格</w:t>
      </w:r>
      <w:r w:rsidR="00562911" w:rsidRPr="001F2DEC">
        <w:rPr>
          <w:rFonts w:asciiTheme="minorEastAsia" w:eastAsiaTheme="minorEastAsia" w:hAnsiTheme="minorEastAsia" w:cs="楷体"/>
          <w:sz w:val="28"/>
          <w:szCs w:val="28"/>
        </w:rPr>
        <w:t>3</w:t>
      </w:r>
      <w:r w:rsidRPr="001F2DEC">
        <w:rPr>
          <w:rFonts w:asciiTheme="minorEastAsia" w:eastAsiaTheme="minorEastAsia" w:hAnsiTheme="minorEastAsia" w:cs="楷体" w:hint="eastAsia"/>
          <w:sz w:val="28"/>
          <w:szCs w:val="28"/>
        </w:rPr>
        <w:t>批次，不合格</w:t>
      </w:r>
      <w:r w:rsidR="00562911" w:rsidRPr="001F2DEC">
        <w:rPr>
          <w:rFonts w:asciiTheme="minorEastAsia" w:eastAsiaTheme="minorEastAsia" w:hAnsiTheme="minorEastAsia" w:cs="Times New Roman"/>
          <w:sz w:val="28"/>
          <w:szCs w:val="28"/>
        </w:rPr>
        <w:t>10</w:t>
      </w:r>
      <w:r w:rsidRPr="001F2DEC">
        <w:rPr>
          <w:rFonts w:asciiTheme="minorEastAsia" w:eastAsiaTheme="minorEastAsia" w:hAnsiTheme="minorEastAsia" w:cs="楷体" w:hint="eastAsia"/>
          <w:sz w:val="28"/>
          <w:szCs w:val="28"/>
        </w:rPr>
        <w:t>批次，不合格率为</w:t>
      </w:r>
      <w:r w:rsidR="00562911" w:rsidRPr="001F2DEC">
        <w:rPr>
          <w:rFonts w:asciiTheme="minorEastAsia" w:eastAsiaTheme="minorEastAsia" w:hAnsiTheme="minorEastAsia" w:cs="Times New Roman"/>
          <w:sz w:val="28"/>
          <w:szCs w:val="28"/>
        </w:rPr>
        <w:t>76.92</w:t>
      </w:r>
      <w:r w:rsidRPr="001F2DEC">
        <w:rPr>
          <w:rFonts w:asciiTheme="minorEastAsia" w:eastAsiaTheme="minorEastAsia" w:hAnsiTheme="minorEastAsia" w:cs="Times New Roman"/>
          <w:sz w:val="28"/>
          <w:szCs w:val="28"/>
        </w:rPr>
        <w:t>%</w:t>
      </w:r>
      <w:r w:rsidRPr="001F2DEC">
        <w:rPr>
          <w:rFonts w:asciiTheme="minorEastAsia" w:eastAsiaTheme="minorEastAsia" w:hAnsiTheme="minorEastAsia" w:cs="楷体" w:hint="eastAsia"/>
          <w:sz w:val="28"/>
          <w:szCs w:val="28"/>
        </w:rPr>
        <w:t>，不合格项目主要集中在</w:t>
      </w:r>
      <w:r w:rsidR="00CC3387" w:rsidRPr="001F2DEC">
        <w:rPr>
          <w:rFonts w:asciiTheme="minorEastAsia" w:eastAsiaTheme="minorEastAsia" w:hAnsiTheme="minorEastAsia" w:cs="楷体" w:hint="eastAsia"/>
          <w:sz w:val="28"/>
          <w:szCs w:val="28"/>
        </w:rPr>
        <w:t xml:space="preserve"> </w:t>
      </w:r>
      <w:r w:rsidR="00DE2E5C" w:rsidRPr="001F2DEC">
        <w:rPr>
          <w:rFonts w:asciiTheme="minorEastAsia" w:eastAsiaTheme="minorEastAsia" w:hAnsiTheme="minorEastAsia" w:cs="楷体" w:hint="eastAsia"/>
          <w:sz w:val="28"/>
          <w:szCs w:val="28"/>
        </w:rPr>
        <w:t>“</w:t>
      </w:r>
      <w:r w:rsidR="00CC3387" w:rsidRPr="001F2DEC">
        <w:rPr>
          <w:rFonts w:asciiTheme="minorEastAsia" w:eastAsiaTheme="minorEastAsia" w:hAnsiTheme="minorEastAsia" w:cs="楷体" w:hint="eastAsia"/>
          <w:sz w:val="28"/>
          <w:szCs w:val="28"/>
        </w:rPr>
        <w:t>对触及带电部件的防护</w:t>
      </w:r>
      <w:r w:rsidR="00DE2E5C" w:rsidRPr="001F2DEC">
        <w:rPr>
          <w:rFonts w:asciiTheme="minorEastAsia" w:eastAsiaTheme="minorEastAsia" w:hAnsiTheme="minorEastAsia" w:cs="楷体" w:hint="eastAsia"/>
          <w:sz w:val="28"/>
          <w:szCs w:val="28"/>
        </w:rPr>
        <w:t>”、</w:t>
      </w:r>
      <w:r w:rsidR="00CC3387" w:rsidRPr="001F2DEC">
        <w:rPr>
          <w:rFonts w:asciiTheme="minorEastAsia" w:eastAsiaTheme="minorEastAsia" w:hAnsiTheme="minorEastAsia" w:cs="楷体" w:hint="eastAsia"/>
          <w:sz w:val="28"/>
          <w:szCs w:val="28"/>
        </w:rPr>
        <w:t>“标志和说明”、</w:t>
      </w:r>
      <w:r w:rsidR="009D6E2A" w:rsidRPr="001F2DEC">
        <w:rPr>
          <w:rFonts w:asciiTheme="minorEastAsia" w:eastAsiaTheme="minorEastAsia" w:hAnsiTheme="minorEastAsia" w:cs="楷体" w:hint="eastAsia"/>
          <w:sz w:val="28"/>
          <w:szCs w:val="28"/>
        </w:rPr>
        <w:t>“耐热和耐燃”</w:t>
      </w:r>
      <w:r w:rsidR="00CC3387" w:rsidRPr="001F2DEC">
        <w:rPr>
          <w:rFonts w:asciiTheme="minorEastAsia" w:eastAsiaTheme="minorEastAsia" w:hAnsiTheme="minorEastAsia" w:cs="楷体" w:hint="eastAsia"/>
          <w:sz w:val="28"/>
          <w:szCs w:val="28"/>
        </w:rPr>
        <w:t>、“稳定性和机械危险”</w:t>
      </w:r>
      <w:r w:rsidRPr="001F2DEC">
        <w:rPr>
          <w:rFonts w:asciiTheme="minorEastAsia" w:eastAsiaTheme="minorEastAsia" w:hAnsiTheme="minorEastAsia" w:cs="楷体" w:hint="eastAsia"/>
          <w:sz w:val="28"/>
          <w:szCs w:val="28"/>
        </w:rPr>
        <w:t>。</w:t>
      </w:r>
    </w:p>
    <w:p w:rsidR="00971FEC" w:rsidRPr="001F2DEC" w:rsidRDefault="00971FEC" w:rsidP="00FF0B5D">
      <w:pPr>
        <w:ind w:firstLineChars="200" w:firstLine="562"/>
        <w:rPr>
          <w:rFonts w:asciiTheme="minorEastAsia" w:eastAsiaTheme="minorEastAsia" w:hAnsiTheme="minorEastAsia" w:cs="Times New Roman"/>
          <w:b/>
          <w:bCs/>
          <w:sz w:val="28"/>
          <w:szCs w:val="28"/>
        </w:rPr>
      </w:pPr>
      <w:r w:rsidRPr="001F2DEC">
        <w:rPr>
          <w:rFonts w:asciiTheme="minorEastAsia" w:eastAsiaTheme="minorEastAsia" w:hAnsiTheme="minorEastAsia" w:cs="楷体" w:hint="eastAsia"/>
          <w:b/>
          <w:bCs/>
          <w:sz w:val="28"/>
          <w:szCs w:val="28"/>
        </w:rPr>
        <w:t>二、质量抽检结果与分析</w:t>
      </w:r>
    </w:p>
    <w:p w:rsidR="00971FEC" w:rsidRPr="001F2DEC" w:rsidRDefault="00DA0F82" w:rsidP="00FF0B5D">
      <w:pPr>
        <w:ind w:firstLineChars="200" w:firstLine="562"/>
        <w:rPr>
          <w:rFonts w:asciiTheme="minorEastAsia" w:eastAsiaTheme="minorEastAsia" w:hAnsiTheme="minorEastAsia" w:cs="Times New Roman"/>
          <w:b/>
          <w:bCs/>
          <w:sz w:val="28"/>
          <w:szCs w:val="28"/>
        </w:rPr>
      </w:pPr>
      <w:r w:rsidRPr="001F2DEC">
        <w:rPr>
          <w:rFonts w:asciiTheme="minorEastAsia" w:eastAsiaTheme="minorEastAsia" w:hAnsiTheme="minorEastAsia" w:cs="楷体" w:hint="eastAsia"/>
          <w:b/>
          <w:bCs/>
          <w:sz w:val="28"/>
          <w:szCs w:val="28"/>
        </w:rPr>
        <w:t>1</w:t>
      </w:r>
      <w:r w:rsidR="00971FEC" w:rsidRPr="001F2DEC">
        <w:rPr>
          <w:rFonts w:asciiTheme="minorEastAsia" w:eastAsiaTheme="minorEastAsia" w:hAnsiTheme="minorEastAsia" w:cs="楷体" w:hint="eastAsia"/>
          <w:b/>
          <w:bCs/>
          <w:sz w:val="28"/>
          <w:szCs w:val="28"/>
        </w:rPr>
        <w:t>、按样品类别分析</w:t>
      </w:r>
    </w:p>
    <w:p w:rsidR="00DE2E5C" w:rsidRPr="001F2DEC" w:rsidRDefault="002009E0" w:rsidP="00F12AB9">
      <w:pPr>
        <w:ind w:firstLineChars="200" w:firstLine="560"/>
        <w:rPr>
          <w:rFonts w:asciiTheme="minorEastAsia" w:eastAsiaTheme="minorEastAsia" w:hAnsiTheme="minorEastAsia" w:cs="楷体"/>
          <w:b/>
          <w:bCs/>
          <w:sz w:val="28"/>
          <w:szCs w:val="28"/>
        </w:rPr>
      </w:pPr>
      <w:r w:rsidRPr="001F2DEC">
        <w:rPr>
          <w:rFonts w:asciiTheme="minorEastAsia" w:eastAsiaTheme="minorEastAsia" w:hAnsiTheme="minorEastAsia" w:cs="楷体" w:hint="eastAsia"/>
          <w:sz w:val="28"/>
          <w:szCs w:val="28"/>
        </w:rPr>
        <w:t>本次</w:t>
      </w:r>
      <w:r w:rsidR="00286B0F" w:rsidRPr="001F2DEC">
        <w:rPr>
          <w:rFonts w:asciiTheme="minorEastAsia" w:eastAsiaTheme="minorEastAsia" w:hAnsiTheme="minorEastAsia" w:cs="楷体" w:hint="eastAsia"/>
          <w:sz w:val="28"/>
          <w:szCs w:val="28"/>
        </w:rPr>
        <w:t>柯桥区</w:t>
      </w:r>
      <w:r w:rsidR="001952E9" w:rsidRPr="001F2DEC">
        <w:rPr>
          <w:rFonts w:asciiTheme="minorEastAsia" w:eastAsiaTheme="minorEastAsia" w:hAnsiTheme="minorEastAsia" w:cs="楷体" w:hint="eastAsia"/>
          <w:sz w:val="28"/>
          <w:szCs w:val="28"/>
        </w:rPr>
        <w:t>家用电器</w:t>
      </w:r>
      <w:r w:rsidR="00971FEC" w:rsidRPr="001F2DEC">
        <w:rPr>
          <w:rFonts w:asciiTheme="minorEastAsia" w:eastAsiaTheme="minorEastAsia" w:hAnsiTheme="minorEastAsia" w:cs="楷体" w:hint="eastAsia"/>
          <w:sz w:val="28"/>
          <w:szCs w:val="28"/>
        </w:rPr>
        <w:t>专项抽检的样品类别主要是</w:t>
      </w:r>
      <w:r w:rsidR="00821BAA" w:rsidRPr="001F2DEC">
        <w:rPr>
          <w:rFonts w:asciiTheme="minorEastAsia" w:eastAsiaTheme="minorEastAsia" w:hAnsiTheme="minorEastAsia" w:cs="楷体" w:hint="eastAsia"/>
          <w:sz w:val="28"/>
          <w:szCs w:val="28"/>
        </w:rPr>
        <w:t>灭蚊器</w:t>
      </w:r>
      <w:r w:rsidR="00A822AB" w:rsidRPr="001F2DEC">
        <w:rPr>
          <w:rFonts w:asciiTheme="minorEastAsia" w:eastAsiaTheme="minorEastAsia" w:hAnsiTheme="minorEastAsia" w:cs="楷体" w:hint="eastAsia"/>
          <w:sz w:val="28"/>
          <w:szCs w:val="28"/>
        </w:rPr>
        <w:t>（</w:t>
      </w:r>
      <w:r w:rsidR="009613D9" w:rsidRPr="001F2DEC">
        <w:rPr>
          <w:rFonts w:asciiTheme="minorEastAsia" w:eastAsiaTheme="minorEastAsia" w:hAnsiTheme="minorEastAsia" w:cs="楷体" w:hint="eastAsia"/>
          <w:sz w:val="28"/>
          <w:szCs w:val="28"/>
        </w:rPr>
        <w:t>电子灭蚊灯</w:t>
      </w:r>
      <w:r w:rsidR="00EA3D5F" w:rsidRPr="001F2DEC">
        <w:rPr>
          <w:rFonts w:asciiTheme="minorEastAsia" w:eastAsiaTheme="minorEastAsia" w:hAnsiTheme="minorEastAsia" w:cs="楷体" w:hint="eastAsia"/>
          <w:sz w:val="28"/>
          <w:szCs w:val="28"/>
        </w:rPr>
        <w:t>、</w:t>
      </w:r>
      <w:r w:rsidR="009613D9" w:rsidRPr="001F2DEC">
        <w:rPr>
          <w:rFonts w:asciiTheme="minorEastAsia" w:eastAsiaTheme="minorEastAsia" w:hAnsiTheme="minorEastAsia" w:cs="楷体" w:hint="eastAsia"/>
          <w:sz w:val="28"/>
          <w:szCs w:val="28"/>
        </w:rPr>
        <w:t>电灭蚊拍</w:t>
      </w:r>
      <w:r w:rsidR="00AE62EB" w:rsidRPr="001F2DEC">
        <w:rPr>
          <w:rFonts w:asciiTheme="minorEastAsia" w:eastAsiaTheme="minorEastAsia" w:hAnsiTheme="minorEastAsia" w:cs="楷体" w:hint="eastAsia"/>
          <w:sz w:val="28"/>
          <w:szCs w:val="28"/>
        </w:rPr>
        <w:t>等</w:t>
      </w:r>
      <w:r w:rsidR="00A822AB" w:rsidRPr="001F2DEC">
        <w:rPr>
          <w:rFonts w:asciiTheme="minorEastAsia" w:eastAsiaTheme="minorEastAsia" w:hAnsiTheme="minorEastAsia" w:cs="楷体" w:hint="eastAsia"/>
          <w:sz w:val="28"/>
          <w:szCs w:val="28"/>
        </w:rPr>
        <w:t>）、</w:t>
      </w:r>
      <w:r w:rsidR="00821BAA" w:rsidRPr="001F2DEC">
        <w:rPr>
          <w:rFonts w:asciiTheme="minorEastAsia" w:eastAsiaTheme="minorEastAsia" w:hAnsiTheme="minorEastAsia" w:cs="楷体" w:hint="eastAsia"/>
          <w:sz w:val="28"/>
          <w:szCs w:val="28"/>
        </w:rPr>
        <w:t>挥发器</w:t>
      </w:r>
      <w:r w:rsidR="00A822AB" w:rsidRPr="001F2DEC">
        <w:rPr>
          <w:rFonts w:asciiTheme="minorEastAsia" w:eastAsiaTheme="minorEastAsia" w:hAnsiTheme="minorEastAsia" w:cs="楷体" w:hint="eastAsia"/>
          <w:sz w:val="28"/>
          <w:szCs w:val="28"/>
        </w:rPr>
        <w:t>（</w:t>
      </w:r>
      <w:r w:rsidR="00D75BD5" w:rsidRPr="001F2DEC">
        <w:rPr>
          <w:rFonts w:asciiTheme="minorEastAsia" w:eastAsiaTheme="minorEastAsia" w:hAnsiTheme="minorEastAsia" w:cs="楷体" w:hint="eastAsia"/>
          <w:sz w:val="28"/>
          <w:szCs w:val="28"/>
        </w:rPr>
        <w:t>电热蚊香片加热器</w:t>
      </w:r>
      <w:r w:rsidR="00434CB4" w:rsidRPr="001F2DEC">
        <w:rPr>
          <w:rFonts w:asciiTheme="minorEastAsia" w:eastAsiaTheme="minorEastAsia" w:hAnsiTheme="minorEastAsia" w:cs="楷体" w:hint="eastAsia"/>
          <w:sz w:val="28"/>
          <w:szCs w:val="28"/>
        </w:rPr>
        <w:t>等</w:t>
      </w:r>
      <w:r w:rsidR="00A822AB" w:rsidRPr="001F2DEC">
        <w:rPr>
          <w:rFonts w:asciiTheme="minorEastAsia" w:eastAsiaTheme="minorEastAsia" w:hAnsiTheme="minorEastAsia" w:cs="楷体" w:hint="eastAsia"/>
          <w:sz w:val="28"/>
          <w:szCs w:val="28"/>
        </w:rPr>
        <w:t>）、</w:t>
      </w:r>
      <w:r w:rsidR="00B82B9C" w:rsidRPr="001F2DEC">
        <w:rPr>
          <w:rFonts w:asciiTheme="minorEastAsia" w:eastAsiaTheme="minorEastAsia" w:hAnsiTheme="minorEastAsia" w:cs="楷体" w:hint="eastAsia"/>
          <w:sz w:val="28"/>
          <w:szCs w:val="28"/>
        </w:rPr>
        <w:t>电风扇</w:t>
      </w:r>
      <w:r w:rsidR="004345B5" w:rsidRPr="001F2DEC">
        <w:rPr>
          <w:rFonts w:asciiTheme="minorEastAsia" w:eastAsiaTheme="minorEastAsia" w:hAnsiTheme="minorEastAsia" w:cs="楷体" w:hint="eastAsia"/>
          <w:sz w:val="28"/>
          <w:szCs w:val="28"/>
        </w:rPr>
        <w:t>，</w:t>
      </w:r>
      <w:r w:rsidR="00971FEC" w:rsidRPr="001F2DEC">
        <w:rPr>
          <w:rFonts w:asciiTheme="minorEastAsia" w:eastAsiaTheme="minorEastAsia" w:hAnsiTheme="minorEastAsia" w:cs="楷体" w:hint="eastAsia"/>
          <w:sz w:val="28"/>
          <w:szCs w:val="28"/>
        </w:rPr>
        <w:t>具体样品类别</w:t>
      </w:r>
      <w:proofErr w:type="gramStart"/>
      <w:r w:rsidR="00971FEC" w:rsidRPr="001F2DEC">
        <w:rPr>
          <w:rFonts w:asciiTheme="minorEastAsia" w:eastAsiaTheme="minorEastAsia" w:hAnsiTheme="minorEastAsia" w:cs="楷体" w:hint="eastAsia"/>
          <w:sz w:val="28"/>
          <w:szCs w:val="28"/>
        </w:rPr>
        <w:t>抽检占</w:t>
      </w:r>
      <w:proofErr w:type="gramEnd"/>
      <w:r w:rsidR="00971FEC" w:rsidRPr="001F2DEC">
        <w:rPr>
          <w:rFonts w:asciiTheme="minorEastAsia" w:eastAsiaTheme="minorEastAsia" w:hAnsiTheme="minorEastAsia" w:cs="楷体" w:hint="eastAsia"/>
          <w:sz w:val="28"/>
          <w:szCs w:val="28"/>
        </w:rPr>
        <w:t>比和样品类别抽检批次及其不合格率情况详见图</w:t>
      </w:r>
      <w:r w:rsidR="005F7C04" w:rsidRPr="001F2DEC">
        <w:rPr>
          <w:rFonts w:asciiTheme="minorEastAsia" w:eastAsiaTheme="minorEastAsia" w:hAnsiTheme="minorEastAsia" w:cs="Times New Roman" w:hint="eastAsia"/>
          <w:sz w:val="28"/>
          <w:szCs w:val="28"/>
        </w:rPr>
        <w:t>1</w:t>
      </w:r>
      <w:r w:rsidR="00971FEC" w:rsidRPr="001F2DEC">
        <w:rPr>
          <w:rFonts w:asciiTheme="minorEastAsia" w:eastAsiaTheme="minorEastAsia" w:hAnsiTheme="minorEastAsia" w:cs="楷体" w:hint="eastAsia"/>
          <w:sz w:val="28"/>
          <w:szCs w:val="28"/>
        </w:rPr>
        <w:t>和表</w:t>
      </w:r>
      <w:r w:rsidR="005F7C04" w:rsidRPr="001F2DEC">
        <w:rPr>
          <w:rFonts w:asciiTheme="minorEastAsia" w:eastAsiaTheme="minorEastAsia" w:hAnsiTheme="minorEastAsia" w:cs="Times New Roman" w:hint="eastAsia"/>
          <w:sz w:val="28"/>
          <w:szCs w:val="28"/>
        </w:rPr>
        <w:t>1。</w:t>
      </w:r>
    </w:p>
    <w:p w:rsidR="00971FEC" w:rsidRPr="001F2DEC" w:rsidRDefault="00971FEC">
      <w:pPr>
        <w:jc w:val="center"/>
        <w:rPr>
          <w:rFonts w:asciiTheme="minorEastAsia" w:eastAsiaTheme="minorEastAsia" w:hAnsiTheme="minorEastAsia" w:cs="Times New Roman"/>
          <w:b/>
          <w:bCs/>
          <w:sz w:val="28"/>
          <w:szCs w:val="28"/>
        </w:rPr>
      </w:pPr>
      <w:r w:rsidRPr="001F2DEC">
        <w:rPr>
          <w:rFonts w:asciiTheme="minorEastAsia" w:eastAsiaTheme="minorEastAsia" w:hAnsiTheme="minorEastAsia" w:cs="楷体" w:hint="eastAsia"/>
          <w:b/>
          <w:bCs/>
          <w:sz w:val="28"/>
          <w:szCs w:val="28"/>
        </w:rPr>
        <w:t>图</w:t>
      </w:r>
      <w:r w:rsidR="00DE2172" w:rsidRPr="001F2DEC">
        <w:rPr>
          <w:rFonts w:asciiTheme="minorEastAsia" w:eastAsiaTheme="minorEastAsia" w:hAnsiTheme="minorEastAsia" w:cs="Times New Roman" w:hint="eastAsia"/>
          <w:b/>
          <w:bCs/>
          <w:sz w:val="28"/>
          <w:szCs w:val="28"/>
        </w:rPr>
        <w:t>1</w:t>
      </w:r>
      <w:r w:rsidRPr="001F2DEC">
        <w:rPr>
          <w:rFonts w:asciiTheme="minorEastAsia" w:eastAsiaTheme="minorEastAsia" w:hAnsiTheme="minorEastAsia" w:cs="Times New Roman"/>
          <w:b/>
          <w:bCs/>
          <w:sz w:val="28"/>
          <w:szCs w:val="28"/>
        </w:rPr>
        <w:t xml:space="preserve"> </w:t>
      </w:r>
      <w:r w:rsidRPr="001F2DEC">
        <w:rPr>
          <w:rFonts w:asciiTheme="minorEastAsia" w:eastAsiaTheme="minorEastAsia" w:hAnsiTheme="minorEastAsia" w:cs="楷体" w:hint="eastAsia"/>
          <w:b/>
          <w:bCs/>
          <w:sz w:val="28"/>
          <w:szCs w:val="28"/>
        </w:rPr>
        <w:t>各样品类别抽检</w:t>
      </w:r>
      <w:proofErr w:type="gramStart"/>
      <w:r w:rsidRPr="001F2DEC">
        <w:rPr>
          <w:rFonts w:asciiTheme="minorEastAsia" w:eastAsiaTheme="minorEastAsia" w:hAnsiTheme="minorEastAsia" w:cs="楷体" w:hint="eastAsia"/>
          <w:b/>
          <w:bCs/>
          <w:sz w:val="28"/>
          <w:szCs w:val="28"/>
        </w:rPr>
        <w:t>批次占</w:t>
      </w:r>
      <w:proofErr w:type="gramEnd"/>
      <w:r w:rsidRPr="001F2DEC">
        <w:rPr>
          <w:rFonts w:asciiTheme="minorEastAsia" w:eastAsiaTheme="minorEastAsia" w:hAnsiTheme="minorEastAsia" w:cs="楷体" w:hint="eastAsia"/>
          <w:b/>
          <w:bCs/>
          <w:sz w:val="28"/>
          <w:szCs w:val="28"/>
        </w:rPr>
        <w:t>比</w:t>
      </w:r>
      <w:r w:rsidR="00B63CE6" w:rsidRPr="001F2DEC">
        <w:rPr>
          <w:rFonts w:asciiTheme="minorEastAsia" w:eastAsiaTheme="minorEastAsia" w:hAnsiTheme="minorEastAsia"/>
          <w:noProof/>
        </w:rPr>
        <w:drawing>
          <wp:inline distT="0" distB="0" distL="0" distR="0">
            <wp:extent cx="5657850" cy="3781425"/>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81B3B" w:rsidRPr="001F2DEC" w:rsidRDefault="00181B3B" w:rsidP="00302432">
      <w:pPr>
        <w:widowControl/>
        <w:jc w:val="center"/>
        <w:rPr>
          <w:rFonts w:asciiTheme="minorEastAsia" w:eastAsiaTheme="minorEastAsia" w:hAnsiTheme="minorEastAsia" w:cs="宋体"/>
          <w:kern w:val="0"/>
          <w:sz w:val="24"/>
          <w:szCs w:val="24"/>
        </w:rPr>
      </w:pPr>
    </w:p>
    <w:p w:rsidR="00971FEC" w:rsidRPr="001F2DEC" w:rsidRDefault="00971FEC" w:rsidP="00A84B96">
      <w:pPr>
        <w:widowControl/>
        <w:rPr>
          <w:rFonts w:asciiTheme="minorEastAsia" w:eastAsiaTheme="minorEastAsia" w:hAnsiTheme="minorEastAsia" w:cs="宋体"/>
          <w:kern w:val="0"/>
          <w:sz w:val="24"/>
          <w:szCs w:val="24"/>
        </w:rPr>
      </w:pPr>
    </w:p>
    <w:p w:rsidR="00971FEC" w:rsidRPr="001F2DEC" w:rsidRDefault="00971FEC">
      <w:pPr>
        <w:jc w:val="center"/>
        <w:rPr>
          <w:rFonts w:asciiTheme="minorEastAsia" w:eastAsiaTheme="minorEastAsia" w:hAnsiTheme="minorEastAsia" w:cs="Times New Roman"/>
          <w:b/>
          <w:bCs/>
          <w:sz w:val="28"/>
          <w:szCs w:val="28"/>
        </w:rPr>
      </w:pPr>
      <w:r w:rsidRPr="001F2DEC">
        <w:rPr>
          <w:rFonts w:asciiTheme="minorEastAsia" w:eastAsiaTheme="minorEastAsia" w:hAnsiTheme="minorEastAsia" w:cs="楷体" w:hint="eastAsia"/>
          <w:b/>
          <w:bCs/>
          <w:sz w:val="28"/>
          <w:szCs w:val="28"/>
        </w:rPr>
        <w:t>表</w:t>
      </w:r>
      <w:r w:rsidR="00F12AB9" w:rsidRPr="001F2DEC">
        <w:rPr>
          <w:rFonts w:asciiTheme="minorEastAsia" w:eastAsiaTheme="minorEastAsia" w:hAnsiTheme="minorEastAsia" w:cs="Times New Roman" w:hint="eastAsia"/>
          <w:b/>
          <w:bCs/>
          <w:sz w:val="28"/>
          <w:szCs w:val="28"/>
        </w:rPr>
        <w:t>1</w:t>
      </w:r>
      <w:r w:rsidRPr="001F2DEC">
        <w:rPr>
          <w:rFonts w:asciiTheme="minorEastAsia" w:eastAsiaTheme="minorEastAsia" w:hAnsiTheme="minorEastAsia" w:cs="Times New Roman"/>
          <w:b/>
          <w:bCs/>
          <w:sz w:val="28"/>
          <w:szCs w:val="28"/>
        </w:rPr>
        <w:t xml:space="preserve"> </w:t>
      </w:r>
      <w:r w:rsidRPr="001F2DEC">
        <w:rPr>
          <w:rFonts w:asciiTheme="minorEastAsia" w:eastAsiaTheme="minorEastAsia" w:hAnsiTheme="minorEastAsia" w:cs="楷体" w:hint="eastAsia"/>
          <w:b/>
          <w:bCs/>
          <w:sz w:val="28"/>
          <w:szCs w:val="28"/>
        </w:rPr>
        <w:t>各样品类别抽检批次及不合格率情况</w:t>
      </w:r>
    </w:p>
    <w:tbl>
      <w:tblPr>
        <w:tblStyle w:val="a8"/>
        <w:tblW w:w="9129" w:type="dxa"/>
        <w:jc w:val="center"/>
        <w:tblLook w:val="01E0"/>
      </w:tblPr>
      <w:tblGrid>
        <w:gridCol w:w="879"/>
        <w:gridCol w:w="2593"/>
        <w:gridCol w:w="1080"/>
        <w:gridCol w:w="1140"/>
        <w:gridCol w:w="883"/>
        <w:gridCol w:w="1057"/>
        <w:gridCol w:w="1497"/>
      </w:tblGrid>
      <w:tr w:rsidR="00AA3023" w:rsidRPr="001F2DEC">
        <w:trPr>
          <w:cantSplit/>
          <w:tblHeader/>
          <w:jc w:val="center"/>
        </w:trPr>
        <w:tc>
          <w:tcPr>
            <w:tcW w:w="879" w:type="dxa"/>
          </w:tcPr>
          <w:p w:rsidR="00971FEC" w:rsidRPr="001F2DEC" w:rsidRDefault="00971FEC" w:rsidP="00772D7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lastRenderedPageBreak/>
              <w:t>No.</w:t>
            </w:r>
          </w:p>
        </w:tc>
        <w:tc>
          <w:tcPr>
            <w:tcW w:w="2593" w:type="dxa"/>
          </w:tcPr>
          <w:p w:rsidR="00971FEC" w:rsidRPr="001F2DEC" w:rsidRDefault="00971FEC" w:rsidP="00772D7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样品类别</w:t>
            </w:r>
          </w:p>
        </w:tc>
        <w:tc>
          <w:tcPr>
            <w:tcW w:w="1080" w:type="dxa"/>
          </w:tcPr>
          <w:p w:rsidR="00971FEC" w:rsidRPr="001F2DEC" w:rsidRDefault="00971FEC" w:rsidP="00772D7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批次</w:t>
            </w:r>
          </w:p>
        </w:tc>
        <w:tc>
          <w:tcPr>
            <w:tcW w:w="1140" w:type="dxa"/>
          </w:tcPr>
          <w:p w:rsidR="00971FEC" w:rsidRPr="001F2DEC" w:rsidRDefault="00971FEC" w:rsidP="00772D7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占比</w:t>
            </w:r>
          </w:p>
        </w:tc>
        <w:tc>
          <w:tcPr>
            <w:tcW w:w="883" w:type="dxa"/>
          </w:tcPr>
          <w:p w:rsidR="00971FEC" w:rsidRPr="001F2DEC" w:rsidRDefault="00971FEC" w:rsidP="00772D7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合格批次</w:t>
            </w:r>
          </w:p>
        </w:tc>
        <w:tc>
          <w:tcPr>
            <w:tcW w:w="1057" w:type="dxa"/>
          </w:tcPr>
          <w:p w:rsidR="00971FEC" w:rsidRPr="001F2DEC" w:rsidRDefault="00971FEC" w:rsidP="00772D7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不合格批次</w:t>
            </w:r>
          </w:p>
        </w:tc>
        <w:tc>
          <w:tcPr>
            <w:tcW w:w="1497" w:type="dxa"/>
          </w:tcPr>
          <w:p w:rsidR="00971FEC" w:rsidRPr="001F2DEC" w:rsidRDefault="00971FEC" w:rsidP="00772D7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不合格率</w:t>
            </w:r>
          </w:p>
        </w:tc>
      </w:tr>
      <w:tr w:rsidR="00491F69" w:rsidRPr="001F2DEC" w:rsidTr="00DE2E5C">
        <w:trPr>
          <w:cantSplit/>
          <w:trHeight w:val="269"/>
          <w:jc w:val="center"/>
        </w:trPr>
        <w:tc>
          <w:tcPr>
            <w:tcW w:w="879" w:type="dxa"/>
            <w:vAlign w:val="center"/>
          </w:tcPr>
          <w:p w:rsidR="00491F69" w:rsidRPr="001F2DEC" w:rsidRDefault="00491F69" w:rsidP="00491F69">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1</w:t>
            </w:r>
          </w:p>
        </w:tc>
        <w:tc>
          <w:tcPr>
            <w:tcW w:w="2593" w:type="dxa"/>
            <w:vAlign w:val="center"/>
          </w:tcPr>
          <w:p w:rsidR="00491F69" w:rsidRPr="001F2DEC" w:rsidRDefault="00491F69" w:rsidP="00491F69">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灭蚊器</w:t>
            </w:r>
          </w:p>
        </w:tc>
        <w:tc>
          <w:tcPr>
            <w:tcW w:w="1080" w:type="dxa"/>
            <w:vAlign w:val="center"/>
          </w:tcPr>
          <w:p w:rsidR="00491F69" w:rsidRPr="001F2DEC" w:rsidRDefault="00491F69" w:rsidP="00491F69">
            <w:pPr>
              <w:widowControl/>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4</w:t>
            </w:r>
          </w:p>
        </w:tc>
        <w:tc>
          <w:tcPr>
            <w:tcW w:w="1140"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30.77%</w:t>
            </w:r>
          </w:p>
        </w:tc>
        <w:tc>
          <w:tcPr>
            <w:tcW w:w="883"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0</w:t>
            </w:r>
          </w:p>
        </w:tc>
        <w:tc>
          <w:tcPr>
            <w:tcW w:w="1057"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4</w:t>
            </w:r>
          </w:p>
        </w:tc>
        <w:tc>
          <w:tcPr>
            <w:tcW w:w="1497"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100%</w:t>
            </w:r>
          </w:p>
        </w:tc>
      </w:tr>
      <w:tr w:rsidR="00491F69" w:rsidRPr="001F2DEC" w:rsidTr="00DE2E5C">
        <w:trPr>
          <w:cantSplit/>
          <w:jc w:val="center"/>
        </w:trPr>
        <w:tc>
          <w:tcPr>
            <w:tcW w:w="879" w:type="dxa"/>
            <w:vAlign w:val="center"/>
          </w:tcPr>
          <w:p w:rsidR="00491F69" w:rsidRPr="001F2DEC" w:rsidRDefault="00491F69" w:rsidP="00491F69">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2</w:t>
            </w:r>
          </w:p>
        </w:tc>
        <w:tc>
          <w:tcPr>
            <w:tcW w:w="2593" w:type="dxa"/>
            <w:vAlign w:val="center"/>
          </w:tcPr>
          <w:p w:rsidR="00491F69" w:rsidRPr="001F2DEC" w:rsidRDefault="00491F69" w:rsidP="00491F69">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sz w:val="28"/>
                <w:szCs w:val="28"/>
              </w:rPr>
              <w:t>挥发器</w:t>
            </w:r>
          </w:p>
        </w:tc>
        <w:tc>
          <w:tcPr>
            <w:tcW w:w="1080"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5</w:t>
            </w:r>
          </w:p>
        </w:tc>
        <w:tc>
          <w:tcPr>
            <w:tcW w:w="1140"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38.46%</w:t>
            </w:r>
          </w:p>
        </w:tc>
        <w:tc>
          <w:tcPr>
            <w:tcW w:w="883"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3</w:t>
            </w:r>
          </w:p>
        </w:tc>
        <w:tc>
          <w:tcPr>
            <w:tcW w:w="1057"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2</w:t>
            </w:r>
          </w:p>
        </w:tc>
        <w:tc>
          <w:tcPr>
            <w:tcW w:w="1497"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40%</w:t>
            </w:r>
          </w:p>
        </w:tc>
      </w:tr>
      <w:tr w:rsidR="00491F69" w:rsidRPr="001F2DEC" w:rsidTr="00DE2E5C">
        <w:trPr>
          <w:cantSplit/>
          <w:jc w:val="center"/>
        </w:trPr>
        <w:tc>
          <w:tcPr>
            <w:tcW w:w="879" w:type="dxa"/>
            <w:vAlign w:val="center"/>
          </w:tcPr>
          <w:p w:rsidR="00491F69" w:rsidRPr="001F2DEC" w:rsidRDefault="00491F69" w:rsidP="00491F69">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3</w:t>
            </w:r>
          </w:p>
        </w:tc>
        <w:tc>
          <w:tcPr>
            <w:tcW w:w="2593" w:type="dxa"/>
            <w:vAlign w:val="center"/>
          </w:tcPr>
          <w:p w:rsidR="00491F69" w:rsidRPr="001F2DEC" w:rsidRDefault="00491F69" w:rsidP="00491F69">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hint="eastAsia"/>
                <w:kern w:val="2"/>
                <w:sz w:val="28"/>
                <w:szCs w:val="28"/>
              </w:rPr>
              <w:t>电风扇</w:t>
            </w:r>
          </w:p>
        </w:tc>
        <w:tc>
          <w:tcPr>
            <w:tcW w:w="1080"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4</w:t>
            </w:r>
          </w:p>
        </w:tc>
        <w:tc>
          <w:tcPr>
            <w:tcW w:w="1140"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30.77%</w:t>
            </w:r>
          </w:p>
        </w:tc>
        <w:tc>
          <w:tcPr>
            <w:tcW w:w="883"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0</w:t>
            </w:r>
          </w:p>
        </w:tc>
        <w:tc>
          <w:tcPr>
            <w:tcW w:w="1057"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4</w:t>
            </w:r>
          </w:p>
        </w:tc>
        <w:tc>
          <w:tcPr>
            <w:tcW w:w="1497"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100%</w:t>
            </w:r>
          </w:p>
        </w:tc>
      </w:tr>
      <w:tr w:rsidR="00491F69" w:rsidRPr="001F2DEC" w:rsidTr="008E653F">
        <w:trPr>
          <w:cantSplit/>
          <w:jc w:val="center"/>
        </w:trPr>
        <w:tc>
          <w:tcPr>
            <w:tcW w:w="879" w:type="dxa"/>
          </w:tcPr>
          <w:p w:rsidR="00491F69" w:rsidRPr="001F2DEC" w:rsidRDefault="00491F69" w:rsidP="00491F69">
            <w:pP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合计</w:t>
            </w:r>
          </w:p>
        </w:tc>
        <w:tc>
          <w:tcPr>
            <w:tcW w:w="2593" w:type="dxa"/>
          </w:tcPr>
          <w:p w:rsidR="00491F69" w:rsidRPr="001F2DEC" w:rsidRDefault="00491F69" w:rsidP="00491F69">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kern w:val="2"/>
                <w:sz w:val="28"/>
                <w:szCs w:val="28"/>
              </w:rPr>
              <w:t>—</w:t>
            </w:r>
          </w:p>
        </w:tc>
        <w:tc>
          <w:tcPr>
            <w:tcW w:w="1080"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13</w:t>
            </w:r>
          </w:p>
        </w:tc>
        <w:tc>
          <w:tcPr>
            <w:tcW w:w="1140"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w:t>
            </w:r>
          </w:p>
        </w:tc>
        <w:tc>
          <w:tcPr>
            <w:tcW w:w="883"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3</w:t>
            </w:r>
          </w:p>
        </w:tc>
        <w:tc>
          <w:tcPr>
            <w:tcW w:w="1057"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10</w:t>
            </w:r>
          </w:p>
        </w:tc>
        <w:tc>
          <w:tcPr>
            <w:tcW w:w="1497" w:type="dxa"/>
            <w:vAlign w:val="center"/>
          </w:tcPr>
          <w:p w:rsidR="00491F69" w:rsidRPr="001F2DEC" w:rsidRDefault="00491F69" w:rsidP="00491F69">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w:t>
            </w:r>
          </w:p>
        </w:tc>
      </w:tr>
    </w:tbl>
    <w:p w:rsidR="00971FEC" w:rsidRPr="001F2DEC" w:rsidRDefault="00F12AB9" w:rsidP="00FF0B5D">
      <w:pPr>
        <w:ind w:firstLineChars="200" w:firstLine="562"/>
        <w:rPr>
          <w:rFonts w:asciiTheme="minorEastAsia" w:eastAsiaTheme="minorEastAsia" w:hAnsiTheme="minorEastAsia" w:cs="Times New Roman"/>
          <w:b/>
          <w:bCs/>
          <w:sz w:val="28"/>
          <w:szCs w:val="28"/>
        </w:rPr>
      </w:pPr>
      <w:r w:rsidRPr="001F2DEC">
        <w:rPr>
          <w:rFonts w:asciiTheme="minorEastAsia" w:eastAsiaTheme="minorEastAsia" w:hAnsiTheme="minorEastAsia" w:cs="Times New Roman" w:hint="eastAsia"/>
          <w:b/>
          <w:bCs/>
          <w:sz w:val="28"/>
          <w:szCs w:val="28"/>
        </w:rPr>
        <w:t>2</w:t>
      </w:r>
      <w:r w:rsidR="00971FEC" w:rsidRPr="001F2DEC">
        <w:rPr>
          <w:rFonts w:asciiTheme="minorEastAsia" w:eastAsiaTheme="minorEastAsia" w:hAnsiTheme="minorEastAsia" w:cs="楷体" w:hint="eastAsia"/>
          <w:b/>
          <w:bCs/>
          <w:sz w:val="28"/>
          <w:szCs w:val="28"/>
        </w:rPr>
        <w:t>、不合格项目分析</w:t>
      </w:r>
    </w:p>
    <w:p w:rsidR="00971FEC" w:rsidRPr="001F2DEC" w:rsidRDefault="00971FEC" w:rsidP="00FF0B5D">
      <w:pPr>
        <w:ind w:firstLineChars="200" w:firstLine="562"/>
        <w:rPr>
          <w:rFonts w:asciiTheme="minorEastAsia" w:eastAsiaTheme="minorEastAsia" w:hAnsiTheme="minorEastAsia" w:cs="Times New Roman"/>
          <w:b/>
          <w:bCs/>
          <w:sz w:val="28"/>
          <w:szCs w:val="28"/>
        </w:rPr>
      </w:pPr>
      <w:r w:rsidRPr="001F2DEC">
        <w:rPr>
          <w:rFonts w:asciiTheme="minorEastAsia" w:eastAsiaTheme="minorEastAsia" w:hAnsiTheme="minorEastAsia" w:cs="Times New Roman"/>
          <w:b/>
          <w:bCs/>
          <w:sz w:val="28"/>
          <w:szCs w:val="28"/>
        </w:rPr>
        <w:t>(1)</w:t>
      </w:r>
      <w:r w:rsidRPr="001F2DEC">
        <w:rPr>
          <w:rFonts w:asciiTheme="minorEastAsia" w:eastAsiaTheme="minorEastAsia" w:hAnsiTheme="minorEastAsia" w:cs="楷体" w:hint="eastAsia"/>
          <w:b/>
          <w:bCs/>
          <w:sz w:val="28"/>
          <w:szCs w:val="28"/>
        </w:rPr>
        <w:t>不合格项目占比情况</w:t>
      </w:r>
    </w:p>
    <w:p w:rsidR="00971FEC" w:rsidRPr="001F2DEC" w:rsidRDefault="00EA454E" w:rsidP="00246CE3">
      <w:pPr>
        <w:ind w:firstLineChars="200" w:firstLine="560"/>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本次</w:t>
      </w:r>
      <w:r w:rsidR="00286B0F" w:rsidRPr="001F2DEC">
        <w:rPr>
          <w:rFonts w:asciiTheme="minorEastAsia" w:eastAsiaTheme="minorEastAsia" w:hAnsiTheme="minorEastAsia" w:cs="楷体" w:hint="eastAsia"/>
          <w:sz w:val="28"/>
          <w:szCs w:val="28"/>
        </w:rPr>
        <w:t>柯桥区</w:t>
      </w:r>
      <w:r w:rsidR="00787A10" w:rsidRPr="001F2DEC">
        <w:rPr>
          <w:rFonts w:asciiTheme="minorEastAsia" w:eastAsiaTheme="minorEastAsia" w:hAnsiTheme="minorEastAsia" w:cs="楷体" w:hint="eastAsia"/>
          <w:sz w:val="28"/>
          <w:szCs w:val="28"/>
        </w:rPr>
        <w:t>灭蚊器（电子灭蚊灯、电灭蚊拍等）</w:t>
      </w:r>
      <w:r w:rsidR="00971FEC" w:rsidRPr="001F2DEC">
        <w:rPr>
          <w:rFonts w:asciiTheme="minorEastAsia" w:eastAsiaTheme="minorEastAsia" w:hAnsiTheme="minorEastAsia" w:cs="楷体" w:hint="eastAsia"/>
          <w:sz w:val="28"/>
          <w:szCs w:val="28"/>
        </w:rPr>
        <w:t>共抽检</w:t>
      </w:r>
      <w:r w:rsidR="00B7516E" w:rsidRPr="001F2DEC">
        <w:rPr>
          <w:rFonts w:asciiTheme="minorEastAsia" w:eastAsiaTheme="minorEastAsia" w:hAnsiTheme="minorEastAsia" w:cs="Times New Roman"/>
          <w:sz w:val="28"/>
          <w:szCs w:val="28"/>
        </w:rPr>
        <w:t>4</w:t>
      </w:r>
      <w:r w:rsidR="00971FEC" w:rsidRPr="001F2DEC">
        <w:rPr>
          <w:rFonts w:asciiTheme="minorEastAsia" w:eastAsiaTheme="minorEastAsia" w:hAnsiTheme="minorEastAsia" w:cs="楷体" w:hint="eastAsia"/>
          <w:sz w:val="28"/>
          <w:szCs w:val="28"/>
        </w:rPr>
        <w:t>批次样品，其中不合格</w:t>
      </w:r>
      <w:r w:rsidR="00B7516E" w:rsidRPr="001F2DEC">
        <w:rPr>
          <w:rFonts w:asciiTheme="minorEastAsia" w:eastAsiaTheme="minorEastAsia" w:hAnsiTheme="minorEastAsia" w:cs="Times New Roman"/>
          <w:sz w:val="28"/>
          <w:szCs w:val="28"/>
        </w:rPr>
        <w:t>4</w:t>
      </w:r>
      <w:r w:rsidR="00971FEC" w:rsidRPr="001F2DEC">
        <w:rPr>
          <w:rFonts w:asciiTheme="minorEastAsia" w:eastAsiaTheme="minorEastAsia" w:hAnsiTheme="minorEastAsia" w:cs="楷体" w:hint="eastAsia"/>
          <w:sz w:val="28"/>
          <w:szCs w:val="28"/>
        </w:rPr>
        <w:t>批次，检出不合格项目</w:t>
      </w:r>
      <w:r w:rsidR="00E57A93" w:rsidRPr="001F2DEC">
        <w:rPr>
          <w:rFonts w:asciiTheme="minorEastAsia" w:eastAsiaTheme="minorEastAsia" w:hAnsiTheme="minorEastAsia" w:cs="楷体"/>
          <w:sz w:val="28"/>
          <w:szCs w:val="28"/>
        </w:rPr>
        <w:t>3</w:t>
      </w:r>
      <w:r w:rsidR="00971FEC" w:rsidRPr="001F2DEC">
        <w:rPr>
          <w:rFonts w:asciiTheme="minorEastAsia" w:eastAsiaTheme="minorEastAsia" w:hAnsiTheme="minorEastAsia" w:cs="楷体" w:hint="eastAsia"/>
          <w:sz w:val="28"/>
          <w:szCs w:val="28"/>
        </w:rPr>
        <w:t>种，涉及</w:t>
      </w:r>
      <w:r w:rsidR="005A341F" w:rsidRPr="001F2DEC">
        <w:rPr>
          <w:rFonts w:asciiTheme="minorEastAsia" w:eastAsiaTheme="minorEastAsia" w:hAnsiTheme="minorEastAsia" w:cs="Times New Roman"/>
          <w:sz w:val="28"/>
          <w:szCs w:val="28"/>
        </w:rPr>
        <w:t>11</w:t>
      </w:r>
      <w:r w:rsidR="00971FEC" w:rsidRPr="001F2DEC">
        <w:rPr>
          <w:rFonts w:asciiTheme="minorEastAsia" w:eastAsiaTheme="minorEastAsia" w:hAnsiTheme="minorEastAsia" w:cs="楷体" w:hint="eastAsia"/>
          <w:sz w:val="28"/>
          <w:szCs w:val="28"/>
        </w:rPr>
        <w:t>项次不合格项目</w:t>
      </w:r>
      <w:r w:rsidR="00FD19F3" w:rsidRPr="001F2DEC">
        <w:rPr>
          <w:rFonts w:asciiTheme="minorEastAsia" w:eastAsiaTheme="minorEastAsia" w:hAnsiTheme="minorEastAsia" w:cs="楷体" w:hint="eastAsia"/>
          <w:sz w:val="28"/>
          <w:szCs w:val="28"/>
        </w:rPr>
        <w:t>，</w:t>
      </w:r>
      <w:r w:rsidR="0025411C" w:rsidRPr="001F2DEC">
        <w:rPr>
          <w:rFonts w:asciiTheme="minorEastAsia" w:eastAsiaTheme="minorEastAsia" w:hAnsiTheme="minorEastAsia" w:cs="楷体" w:hint="eastAsia"/>
          <w:sz w:val="28"/>
          <w:szCs w:val="28"/>
        </w:rPr>
        <w:t>各项目</w:t>
      </w:r>
      <w:r w:rsidR="00FD19F3" w:rsidRPr="001F2DEC">
        <w:rPr>
          <w:rFonts w:asciiTheme="minorEastAsia" w:eastAsiaTheme="minorEastAsia" w:hAnsiTheme="minorEastAsia" w:cs="楷体" w:hint="eastAsia"/>
          <w:sz w:val="28"/>
          <w:szCs w:val="28"/>
        </w:rPr>
        <w:t>不合格率</w:t>
      </w:r>
      <w:r w:rsidR="0025411C" w:rsidRPr="001F2DEC">
        <w:rPr>
          <w:rFonts w:asciiTheme="minorEastAsia" w:eastAsiaTheme="minorEastAsia" w:hAnsiTheme="minorEastAsia" w:cs="楷体" w:hint="eastAsia"/>
          <w:sz w:val="28"/>
          <w:szCs w:val="28"/>
        </w:rPr>
        <w:t>见表</w:t>
      </w:r>
      <w:r w:rsidR="00A934EE" w:rsidRPr="001F2DEC">
        <w:rPr>
          <w:rFonts w:asciiTheme="minorEastAsia" w:eastAsiaTheme="minorEastAsia" w:hAnsiTheme="minorEastAsia" w:cs="楷体" w:hint="eastAsia"/>
          <w:sz w:val="28"/>
          <w:szCs w:val="28"/>
        </w:rPr>
        <w:t>2</w:t>
      </w:r>
      <w:r w:rsidR="005536B6" w:rsidRPr="001F2DEC">
        <w:rPr>
          <w:rFonts w:asciiTheme="minorEastAsia" w:eastAsiaTheme="minorEastAsia" w:hAnsiTheme="minorEastAsia" w:cs="楷体" w:hint="eastAsia"/>
          <w:sz w:val="28"/>
          <w:szCs w:val="28"/>
        </w:rPr>
        <w:t>、图2</w:t>
      </w:r>
      <w:r w:rsidR="00971FEC" w:rsidRPr="001F2DEC">
        <w:rPr>
          <w:rFonts w:asciiTheme="minorEastAsia" w:eastAsiaTheme="minorEastAsia" w:hAnsiTheme="minorEastAsia" w:cs="楷体" w:hint="eastAsia"/>
          <w:sz w:val="28"/>
          <w:szCs w:val="28"/>
        </w:rPr>
        <w:t>。</w:t>
      </w:r>
    </w:p>
    <w:p w:rsidR="00971FEC" w:rsidRPr="001F2DEC" w:rsidRDefault="00971FEC">
      <w:pPr>
        <w:jc w:val="center"/>
        <w:rPr>
          <w:rFonts w:asciiTheme="minorEastAsia" w:eastAsiaTheme="minorEastAsia" w:hAnsiTheme="minorEastAsia" w:cs="Times New Roman"/>
          <w:b/>
          <w:bCs/>
          <w:sz w:val="28"/>
          <w:szCs w:val="28"/>
        </w:rPr>
      </w:pPr>
      <w:r w:rsidRPr="001F2DEC">
        <w:rPr>
          <w:rFonts w:asciiTheme="minorEastAsia" w:eastAsiaTheme="minorEastAsia" w:hAnsiTheme="minorEastAsia" w:cs="楷体" w:hint="eastAsia"/>
          <w:b/>
          <w:bCs/>
          <w:sz w:val="28"/>
          <w:szCs w:val="28"/>
        </w:rPr>
        <w:t>表</w:t>
      </w:r>
      <w:r w:rsidR="00626C8F" w:rsidRPr="001F2DEC">
        <w:rPr>
          <w:rFonts w:asciiTheme="minorEastAsia" w:eastAsiaTheme="minorEastAsia" w:hAnsiTheme="minorEastAsia" w:cs="Times New Roman" w:hint="eastAsia"/>
          <w:b/>
          <w:bCs/>
          <w:sz w:val="28"/>
          <w:szCs w:val="28"/>
        </w:rPr>
        <w:t>2</w:t>
      </w:r>
      <w:r w:rsidRPr="001F2DEC">
        <w:rPr>
          <w:rFonts w:asciiTheme="minorEastAsia" w:eastAsiaTheme="minorEastAsia" w:hAnsiTheme="minorEastAsia" w:cs="Times New Roman"/>
          <w:b/>
          <w:bCs/>
          <w:sz w:val="28"/>
          <w:szCs w:val="28"/>
        </w:rPr>
        <w:t xml:space="preserve"> </w:t>
      </w:r>
      <w:r w:rsidR="00232EAC" w:rsidRPr="001F2DEC">
        <w:rPr>
          <w:rFonts w:asciiTheme="minorEastAsia" w:eastAsiaTheme="minorEastAsia" w:hAnsiTheme="minorEastAsia" w:cs="楷体" w:hint="eastAsia"/>
          <w:b/>
          <w:sz w:val="28"/>
          <w:szCs w:val="28"/>
        </w:rPr>
        <w:t>灭蚊器</w:t>
      </w:r>
      <w:r w:rsidR="00F900C8" w:rsidRPr="001F2DEC">
        <w:rPr>
          <w:rFonts w:asciiTheme="minorEastAsia" w:eastAsiaTheme="minorEastAsia" w:hAnsiTheme="minorEastAsia" w:cs="楷体" w:hint="eastAsia"/>
          <w:b/>
          <w:sz w:val="28"/>
          <w:szCs w:val="28"/>
        </w:rPr>
        <w:t>产品</w:t>
      </w:r>
      <w:r w:rsidRPr="001F2DEC">
        <w:rPr>
          <w:rFonts w:asciiTheme="minorEastAsia" w:eastAsiaTheme="minorEastAsia" w:hAnsiTheme="minorEastAsia" w:cs="楷体" w:hint="eastAsia"/>
          <w:b/>
          <w:bCs/>
          <w:sz w:val="28"/>
          <w:szCs w:val="28"/>
        </w:rPr>
        <w:t>不合格项目检出情况统计</w:t>
      </w:r>
    </w:p>
    <w:tbl>
      <w:tblPr>
        <w:tblStyle w:val="a8"/>
        <w:tblW w:w="0" w:type="auto"/>
        <w:tblInd w:w="-106" w:type="dxa"/>
        <w:tblLook w:val="01E0"/>
      </w:tblPr>
      <w:tblGrid>
        <w:gridCol w:w="828"/>
        <w:gridCol w:w="3432"/>
        <w:gridCol w:w="2131"/>
        <w:gridCol w:w="2131"/>
      </w:tblGrid>
      <w:tr w:rsidR="00AA3023" w:rsidRPr="001F2DEC" w:rsidTr="00E04B5E">
        <w:tc>
          <w:tcPr>
            <w:tcW w:w="828" w:type="dxa"/>
          </w:tcPr>
          <w:p w:rsidR="00971FEC" w:rsidRPr="001F2DEC" w:rsidRDefault="00971FEC">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No.</w:t>
            </w:r>
          </w:p>
        </w:tc>
        <w:tc>
          <w:tcPr>
            <w:tcW w:w="3432" w:type="dxa"/>
          </w:tcPr>
          <w:p w:rsidR="00971FEC" w:rsidRPr="001F2DEC" w:rsidRDefault="00971FEC">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检测项目</w:t>
            </w:r>
          </w:p>
        </w:tc>
        <w:tc>
          <w:tcPr>
            <w:tcW w:w="2131" w:type="dxa"/>
          </w:tcPr>
          <w:p w:rsidR="00971FEC" w:rsidRPr="001F2DEC" w:rsidRDefault="00971FEC">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不合格项次</w:t>
            </w:r>
          </w:p>
        </w:tc>
        <w:tc>
          <w:tcPr>
            <w:tcW w:w="2131" w:type="dxa"/>
          </w:tcPr>
          <w:p w:rsidR="00971FEC" w:rsidRPr="001F2DEC" w:rsidRDefault="00971FEC">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占比</w:t>
            </w:r>
          </w:p>
        </w:tc>
      </w:tr>
      <w:tr w:rsidR="00AA3023" w:rsidRPr="001F2DEC" w:rsidTr="00E04B5E">
        <w:tc>
          <w:tcPr>
            <w:tcW w:w="828" w:type="dxa"/>
          </w:tcPr>
          <w:p w:rsidR="00971FEC" w:rsidRPr="001F2DEC" w:rsidRDefault="00971FEC" w:rsidP="001F764C">
            <w:pPr>
              <w:pStyle w:val="a9"/>
              <w:numPr>
                <w:ilvl w:val="0"/>
                <w:numId w:val="5"/>
              </w:numPr>
              <w:ind w:firstLineChars="0"/>
              <w:jc w:val="center"/>
              <w:rPr>
                <w:rFonts w:asciiTheme="minorEastAsia" w:eastAsiaTheme="minorEastAsia" w:hAnsiTheme="minorEastAsia" w:cs="Times New Roman"/>
                <w:kern w:val="2"/>
                <w:sz w:val="28"/>
                <w:szCs w:val="28"/>
              </w:rPr>
            </w:pPr>
          </w:p>
        </w:tc>
        <w:tc>
          <w:tcPr>
            <w:tcW w:w="3432" w:type="dxa"/>
          </w:tcPr>
          <w:p w:rsidR="00971FEC" w:rsidRPr="001F2DEC" w:rsidRDefault="00971FEC" w:rsidP="00A212E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标志和说明</w:t>
            </w:r>
          </w:p>
        </w:tc>
        <w:tc>
          <w:tcPr>
            <w:tcW w:w="2131" w:type="dxa"/>
          </w:tcPr>
          <w:p w:rsidR="00971FEC" w:rsidRPr="001F2DEC" w:rsidRDefault="00E57A9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4</w:t>
            </w:r>
          </w:p>
        </w:tc>
        <w:tc>
          <w:tcPr>
            <w:tcW w:w="2131" w:type="dxa"/>
          </w:tcPr>
          <w:p w:rsidR="00971FEC" w:rsidRPr="001F2DEC" w:rsidRDefault="004852BB" w:rsidP="005A341F">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3</w:t>
            </w:r>
            <w:r w:rsidR="005A341F" w:rsidRPr="001F2DEC">
              <w:rPr>
                <w:rFonts w:asciiTheme="minorEastAsia" w:eastAsiaTheme="minorEastAsia" w:hAnsiTheme="minorEastAsia" w:cs="Times New Roman"/>
                <w:kern w:val="2"/>
                <w:sz w:val="28"/>
                <w:szCs w:val="28"/>
              </w:rPr>
              <w:t>6</w:t>
            </w:r>
            <w:r w:rsidRPr="001F2DEC">
              <w:rPr>
                <w:rFonts w:asciiTheme="minorEastAsia" w:eastAsiaTheme="minorEastAsia" w:hAnsiTheme="minorEastAsia" w:cs="Times New Roman" w:hint="eastAsia"/>
                <w:kern w:val="2"/>
                <w:sz w:val="28"/>
                <w:szCs w:val="28"/>
              </w:rPr>
              <w:t>.</w:t>
            </w:r>
            <w:r w:rsidRPr="001F2DEC">
              <w:rPr>
                <w:rFonts w:asciiTheme="minorEastAsia" w:eastAsiaTheme="minorEastAsia" w:hAnsiTheme="minorEastAsia" w:cs="Times New Roman"/>
                <w:kern w:val="2"/>
                <w:sz w:val="28"/>
                <w:szCs w:val="28"/>
              </w:rPr>
              <w:t>3</w:t>
            </w:r>
            <w:r w:rsidR="005A341F" w:rsidRPr="001F2DEC">
              <w:rPr>
                <w:rFonts w:asciiTheme="minorEastAsia" w:eastAsiaTheme="minorEastAsia" w:hAnsiTheme="minorEastAsia" w:cs="Times New Roman"/>
                <w:kern w:val="2"/>
                <w:sz w:val="28"/>
                <w:szCs w:val="28"/>
              </w:rPr>
              <w:t>6</w:t>
            </w:r>
            <w:r w:rsidR="002F0253" w:rsidRPr="001F2DEC">
              <w:rPr>
                <w:rFonts w:asciiTheme="minorEastAsia" w:eastAsiaTheme="minorEastAsia" w:hAnsiTheme="minorEastAsia" w:cs="Times New Roman" w:hint="eastAsia"/>
                <w:kern w:val="2"/>
                <w:sz w:val="28"/>
                <w:szCs w:val="28"/>
              </w:rPr>
              <w:t>%</w:t>
            </w:r>
          </w:p>
        </w:tc>
      </w:tr>
      <w:tr w:rsidR="00AA3023" w:rsidRPr="001F2DEC" w:rsidTr="00E04B5E">
        <w:tc>
          <w:tcPr>
            <w:tcW w:w="828" w:type="dxa"/>
          </w:tcPr>
          <w:p w:rsidR="00971FEC" w:rsidRPr="001F2DEC" w:rsidRDefault="00971FEC" w:rsidP="001F764C">
            <w:pPr>
              <w:pStyle w:val="a9"/>
              <w:numPr>
                <w:ilvl w:val="0"/>
                <w:numId w:val="5"/>
              </w:numPr>
              <w:ind w:firstLineChars="0"/>
              <w:jc w:val="center"/>
              <w:rPr>
                <w:rFonts w:asciiTheme="minorEastAsia" w:eastAsiaTheme="minorEastAsia" w:hAnsiTheme="minorEastAsia" w:cs="Times New Roman"/>
                <w:kern w:val="2"/>
                <w:sz w:val="28"/>
                <w:szCs w:val="28"/>
              </w:rPr>
            </w:pPr>
          </w:p>
        </w:tc>
        <w:tc>
          <w:tcPr>
            <w:tcW w:w="3432" w:type="dxa"/>
          </w:tcPr>
          <w:p w:rsidR="00971FEC" w:rsidRPr="001F2DEC" w:rsidRDefault="00971FEC" w:rsidP="00A212EE">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对触及带电部件的防护</w:t>
            </w:r>
          </w:p>
        </w:tc>
        <w:tc>
          <w:tcPr>
            <w:tcW w:w="2131" w:type="dxa"/>
          </w:tcPr>
          <w:p w:rsidR="00971FEC" w:rsidRPr="001F2DEC" w:rsidRDefault="005A341F">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3</w:t>
            </w:r>
          </w:p>
        </w:tc>
        <w:tc>
          <w:tcPr>
            <w:tcW w:w="2131" w:type="dxa"/>
          </w:tcPr>
          <w:p w:rsidR="00971FEC" w:rsidRPr="001F2DEC" w:rsidRDefault="005A341F">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27.27</w:t>
            </w:r>
            <w:r w:rsidR="002F0253" w:rsidRPr="001F2DEC">
              <w:rPr>
                <w:rFonts w:asciiTheme="minorEastAsia" w:eastAsiaTheme="minorEastAsia" w:hAnsiTheme="minorEastAsia" w:cs="Times New Roman" w:hint="eastAsia"/>
                <w:kern w:val="2"/>
                <w:sz w:val="28"/>
                <w:szCs w:val="28"/>
              </w:rPr>
              <w:t>%</w:t>
            </w:r>
          </w:p>
        </w:tc>
      </w:tr>
      <w:tr w:rsidR="00AA3023" w:rsidRPr="001F2DEC" w:rsidTr="00E04B5E">
        <w:tc>
          <w:tcPr>
            <w:tcW w:w="828" w:type="dxa"/>
          </w:tcPr>
          <w:p w:rsidR="00971FEC" w:rsidRPr="001F2DEC" w:rsidRDefault="00971FEC" w:rsidP="001F764C">
            <w:pPr>
              <w:pStyle w:val="a9"/>
              <w:numPr>
                <w:ilvl w:val="0"/>
                <w:numId w:val="5"/>
              </w:numPr>
              <w:ind w:firstLineChars="0"/>
              <w:jc w:val="center"/>
              <w:rPr>
                <w:rFonts w:asciiTheme="minorEastAsia" w:eastAsiaTheme="minorEastAsia" w:hAnsiTheme="minorEastAsia" w:cs="Times New Roman"/>
                <w:kern w:val="2"/>
                <w:sz w:val="28"/>
                <w:szCs w:val="28"/>
              </w:rPr>
            </w:pPr>
          </w:p>
        </w:tc>
        <w:tc>
          <w:tcPr>
            <w:tcW w:w="3432" w:type="dxa"/>
          </w:tcPr>
          <w:p w:rsidR="00971FEC" w:rsidRPr="001F2DEC" w:rsidRDefault="00482D21">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耐热和耐燃</w:t>
            </w:r>
          </w:p>
        </w:tc>
        <w:tc>
          <w:tcPr>
            <w:tcW w:w="2131" w:type="dxa"/>
          </w:tcPr>
          <w:p w:rsidR="00971FEC" w:rsidRPr="001F2DEC" w:rsidRDefault="005A341F">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4</w:t>
            </w:r>
          </w:p>
        </w:tc>
        <w:tc>
          <w:tcPr>
            <w:tcW w:w="2131" w:type="dxa"/>
          </w:tcPr>
          <w:p w:rsidR="00971FEC" w:rsidRPr="001F2DEC" w:rsidRDefault="005A341F">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36.36</w:t>
            </w:r>
            <w:r w:rsidR="002F0253" w:rsidRPr="001F2DEC">
              <w:rPr>
                <w:rFonts w:asciiTheme="minorEastAsia" w:eastAsiaTheme="minorEastAsia" w:hAnsiTheme="minorEastAsia" w:cs="Times New Roman" w:hint="eastAsia"/>
                <w:kern w:val="2"/>
                <w:sz w:val="28"/>
                <w:szCs w:val="28"/>
              </w:rPr>
              <w:t>%</w:t>
            </w:r>
          </w:p>
        </w:tc>
      </w:tr>
      <w:tr w:rsidR="00AA3023" w:rsidRPr="001F2DEC" w:rsidTr="00E04B5E">
        <w:tc>
          <w:tcPr>
            <w:tcW w:w="828" w:type="dxa"/>
          </w:tcPr>
          <w:p w:rsidR="00971FEC" w:rsidRPr="001F2DEC" w:rsidRDefault="00971FEC">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合计</w:t>
            </w:r>
          </w:p>
        </w:tc>
        <w:tc>
          <w:tcPr>
            <w:tcW w:w="3432" w:type="dxa"/>
          </w:tcPr>
          <w:p w:rsidR="00971FEC" w:rsidRPr="001F2DEC" w:rsidRDefault="00971FEC">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kern w:val="2"/>
                <w:sz w:val="28"/>
                <w:szCs w:val="28"/>
              </w:rPr>
              <w:t>—</w:t>
            </w:r>
          </w:p>
        </w:tc>
        <w:tc>
          <w:tcPr>
            <w:tcW w:w="2131" w:type="dxa"/>
          </w:tcPr>
          <w:p w:rsidR="00971FEC" w:rsidRPr="001F2DEC" w:rsidRDefault="005A341F">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11</w:t>
            </w:r>
          </w:p>
        </w:tc>
        <w:tc>
          <w:tcPr>
            <w:tcW w:w="2131" w:type="dxa"/>
          </w:tcPr>
          <w:p w:rsidR="00971FEC" w:rsidRPr="001F2DEC" w:rsidRDefault="00971FEC">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kern w:val="2"/>
                <w:sz w:val="28"/>
                <w:szCs w:val="28"/>
              </w:rPr>
              <w:t>—</w:t>
            </w:r>
          </w:p>
        </w:tc>
      </w:tr>
    </w:tbl>
    <w:p w:rsidR="00E85D7D" w:rsidRPr="001F2DEC" w:rsidRDefault="00E85D7D">
      <w:pPr>
        <w:jc w:val="center"/>
        <w:rPr>
          <w:rFonts w:asciiTheme="minorEastAsia" w:eastAsiaTheme="minorEastAsia" w:hAnsiTheme="minorEastAsia" w:cs="楷体"/>
          <w:b/>
          <w:bCs/>
          <w:sz w:val="28"/>
          <w:szCs w:val="28"/>
        </w:rPr>
      </w:pPr>
    </w:p>
    <w:p w:rsidR="00985AC0" w:rsidRPr="001F2DEC" w:rsidRDefault="00985AC0">
      <w:pPr>
        <w:jc w:val="center"/>
        <w:rPr>
          <w:rFonts w:asciiTheme="minorEastAsia" w:eastAsiaTheme="minorEastAsia" w:hAnsiTheme="minorEastAsia" w:cs="楷体"/>
          <w:b/>
          <w:bCs/>
          <w:sz w:val="28"/>
          <w:szCs w:val="28"/>
        </w:rPr>
      </w:pPr>
    </w:p>
    <w:p w:rsidR="00985AC0" w:rsidRPr="001F2DEC" w:rsidRDefault="00985AC0">
      <w:pPr>
        <w:jc w:val="center"/>
        <w:rPr>
          <w:rFonts w:asciiTheme="minorEastAsia" w:eastAsiaTheme="minorEastAsia" w:hAnsiTheme="minorEastAsia" w:cs="楷体"/>
          <w:b/>
          <w:bCs/>
          <w:sz w:val="28"/>
          <w:szCs w:val="28"/>
        </w:rPr>
      </w:pPr>
    </w:p>
    <w:p w:rsidR="00E57A93" w:rsidRPr="001F2DEC" w:rsidRDefault="00E57A93">
      <w:pPr>
        <w:jc w:val="center"/>
        <w:rPr>
          <w:rFonts w:asciiTheme="minorEastAsia" w:eastAsiaTheme="minorEastAsia" w:hAnsiTheme="minorEastAsia" w:cs="楷体"/>
          <w:b/>
          <w:bCs/>
          <w:sz w:val="28"/>
          <w:szCs w:val="28"/>
        </w:rPr>
      </w:pPr>
    </w:p>
    <w:p w:rsidR="00971FEC" w:rsidRPr="001F2DEC" w:rsidRDefault="00971FEC">
      <w:pPr>
        <w:jc w:val="center"/>
        <w:rPr>
          <w:rFonts w:asciiTheme="minorEastAsia" w:eastAsiaTheme="minorEastAsia" w:hAnsiTheme="minorEastAsia" w:cs="楷体"/>
          <w:b/>
          <w:bCs/>
          <w:sz w:val="28"/>
          <w:szCs w:val="28"/>
        </w:rPr>
      </w:pPr>
      <w:r w:rsidRPr="001F2DEC">
        <w:rPr>
          <w:rFonts w:asciiTheme="minorEastAsia" w:eastAsiaTheme="minorEastAsia" w:hAnsiTheme="minorEastAsia" w:cs="楷体" w:hint="eastAsia"/>
          <w:b/>
          <w:bCs/>
          <w:sz w:val="28"/>
          <w:szCs w:val="28"/>
        </w:rPr>
        <w:t>图</w:t>
      </w:r>
      <w:r w:rsidR="00626C8F" w:rsidRPr="001F2DEC">
        <w:rPr>
          <w:rFonts w:asciiTheme="minorEastAsia" w:eastAsiaTheme="minorEastAsia" w:hAnsiTheme="minorEastAsia" w:cs="Times New Roman" w:hint="eastAsia"/>
          <w:b/>
          <w:bCs/>
          <w:sz w:val="28"/>
          <w:szCs w:val="28"/>
        </w:rPr>
        <w:t>2</w:t>
      </w:r>
      <w:r w:rsidRPr="001F2DEC">
        <w:rPr>
          <w:rFonts w:asciiTheme="minorEastAsia" w:eastAsiaTheme="minorEastAsia" w:hAnsiTheme="minorEastAsia" w:cs="Times New Roman"/>
          <w:b/>
          <w:bCs/>
          <w:sz w:val="28"/>
          <w:szCs w:val="28"/>
        </w:rPr>
        <w:t xml:space="preserve"> </w:t>
      </w:r>
      <w:r w:rsidR="00787A10" w:rsidRPr="001F2DEC">
        <w:rPr>
          <w:rFonts w:asciiTheme="minorEastAsia" w:eastAsiaTheme="minorEastAsia" w:hAnsiTheme="minorEastAsia" w:cs="楷体" w:hint="eastAsia"/>
          <w:b/>
          <w:sz w:val="28"/>
          <w:szCs w:val="28"/>
        </w:rPr>
        <w:t>灭蚊器</w:t>
      </w:r>
      <w:r w:rsidR="00F900C8" w:rsidRPr="001F2DEC">
        <w:rPr>
          <w:rFonts w:asciiTheme="minorEastAsia" w:eastAsiaTheme="minorEastAsia" w:hAnsiTheme="minorEastAsia" w:cs="楷体" w:hint="eastAsia"/>
          <w:b/>
          <w:bCs/>
          <w:sz w:val="28"/>
          <w:szCs w:val="28"/>
        </w:rPr>
        <w:t>产品</w:t>
      </w:r>
      <w:r w:rsidRPr="001F2DEC">
        <w:rPr>
          <w:rFonts w:asciiTheme="minorEastAsia" w:eastAsiaTheme="minorEastAsia" w:hAnsiTheme="minorEastAsia" w:cs="楷体" w:hint="eastAsia"/>
          <w:b/>
          <w:bCs/>
          <w:sz w:val="28"/>
          <w:szCs w:val="28"/>
        </w:rPr>
        <w:t>不合格项目占比</w:t>
      </w:r>
    </w:p>
    <w:p w:rsidR="004852BB" w:rsidRPr="001F2DEC" w:rsidRDefault="00B63CE6">
      <w:pPr>
        <w:jc w:val="center"/>
        <w:rPr>
          <w:rFonts w:asciiTheme="minorEastAsia" w:eastAsiaTheme="minorEastAsia" w:hAnsiTheme="minorEastAsia" w:cs="Times New Roman"/>
          <w:b/>
          <w:bCs/>
          <w:sz w:val="28"/>
          <w:szCs w:val="28"/>
        </w:rPr>
      </w:pPr>
      <w:r w:rsidRPr="001F2DEC">
        <w:rPr>
          <w:rFonts w:asciiTheme="minorEastAsia" w:eastAsiaTheme="minorEastAsia" w:hAnsiTheme="minorEastAsia"/>
          <w:noProof/>
        </w:rPr>
        <w:lastRenderedPageBreak/>
        <w:drawing>
          <wp:inline distT="0" distB="0" distL="0" distR="0">
            <wp:extent cx="5381625" cy="313372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1FEC" w:rsidRPr="001F2DEC" w:rsidRDefault="00971FEC" w:rsidP="0025160A">
      <w:pPr>
        <w:widowControl/>
        <w:jc w:val="center"/>
        <w:rPr>
          <w:rFonts w:asciiTheme="minorEastAsia" w:eastAsiaTheme="minorEastAsia" w:hAnsiTheme="minorEastAsia" w:cs="宋体"/>
          <w:kern w:val="0"/>
          <w:sz w:val="24"/>
          <w:szCs w:val="24"/>
        </w:rPr>
      </w:pPr>
    </w:p>
    <w:p w:rsidR="00971FEC" w:rsidRPr="001F2DEC" w:rsidRDefault="00971FEC" w:rsidP="00246CE3">
      <w:pPr>
        <w:ind w:firstLineChars="200" w:firstLine="560"/>
        <w:rPr>
          <w:rFonts w:asciiTheme="minorEastAsia" w:eastAsiaTheme="minorEastAsia" w:hAnsiTheme="minorEastAsia" w:cs="楷体"/>
          <w:sz w:val="28"/>
          <w:szCs w:val="28"/>
        </w:rPr>
      </w:pPr>
      <w:r w:rsidRPr="001F2DEC">
        <w:rPr>
          <w:rFonts w:asciiTheme="minorEastAsia" w:eastAsiaTheme="minorEastAsia" w:hAnsiTheme="minorEastAsia" w:cs="楷体" w:hint="eastAsia"/>
          <w:sz w:val="28"/>
          <w:szCs w:val="28"/>
        </w:rPr>
        <w:t>由表</w:t>
      </w:r>
      <w:r w:rsidR="003C4F19" w:rsidRPr="001F2DEC">
        <w:rPr>
          <w:rFonts w:asciiTheme="minorEastAsia" w:eastAsiaTheme="minorEastAsia" w:hAnsiTheme="minorEastAsia" w:cs="Times New Roman" w:hint="eastAsia"/>
          <w:sz w:val="28"/>
          <w:szCs w:val="28"/>
        </w:rPr>
        <w:t>2</w:t>
      </w:r>
      <w:r w:rsidR="001C7DEA" w:rsidRPr="001F2DEC">
        <w:rPr>
          <w:rFonts w:asciiTheme="minorEastAsia" w:eastAsiaTheme="minorEastAsia" w:hAnsiTheme="minorEastAsia" w:cs="楷体" w:hint="eastAsia"/>
          <w:sz w:val="28"/>
          <w:szCs w:val="28"/>
        </w:rPr>
        <w:t>、</w:t>
      </w:r>
      <w:r w:rsidRPr="001F2DEC">
        <w:rPr>
          <w:rFonts w:asciiTheme="minorEastAsia" w:eastAsiaTheme="minorEastAsia" w:hAnsiTheme="minorEastAsia" w:cs="楷体" w:hint="eastAsia"/>
          <w:sz w:val="28"/>
          <w:szCs w:val="28"/>
        </w:rPr>
        <w:t>图</w:t>
      </w:r>
      <w:r w:rsidR="003C4F19" w:rsidRPr="001F2DEC">
        <w:rPr>
          <w:rFonts w:asciiTheme="minorEastAsia" w:eastAsiaTheme="minorEastAsia" w:hAnsiTheme="minorEastAsia" w:cs="Times New Roman" w:hint="eastAsia"/>
          <w:sz w:val="28"/>
          <w:szCs w:val="28"/>
        </w:rPr>
        <w:t>2</w:t>
      </w:r>
      <w:r w:rsidRPr="001F2DEC">
        <w:rPr>
          <w:rFonts w:asciiTheme="minorEastAsia" w:eastAsiaTheme="minorEastAsia" w:hAnsiTheme="minorEastAsia" w:cs="楷体" w:hint="eastAsia"/>
          <w:sz w:val="28"/>
          <w:szCs w:val="28"/>
        </w:rPr>
        <w:t>可见，本次</w:t>
      </w:r>
      <w:r w:rsidR="005E0B4A" w:rsidRPr="001F2DEC">
        <w:rPr>
          <w:rFonts w:asciiTheme="minorEastAsia" w:eastAsiaTheme="minorEastAsia" w:hAnsiTheme="minorEastAsia" w:cs="楷体" w:hint="eastAsia"/>
          <w:sz w:val="28"/>
          <w:szCs w:val="28"/>
        </w:rPr>
        <w:t>灭蚊器类产品</w:t>
      </w:r>
      <w:r w:rsidRPr="001F2DEC">
        <w:rPr>
          <w:rFonts w:asciiTheme="minorEastAsia" w:eastAsiaTheme="minorEastAsia" w:hAnsiTheme="minorEastAsia" w:cs="楷体" w:hint="eastAsia"/>
          <w:sz w:val="28"/>
          <w:szCs w:val="28"/>
        </w:rPr>
        <w:t>抽检的不合格项目主要是</w:t>
      </w:r>
      <w:r w:rsidR="003C4F19" w:rsidRPr="001F2DEC">
        <w:rPr>
          <w:rFonts w:asciiTheme="minorEastAsia" w:eastAsiaTheme="minorEastAsia" w:hAnsiTheme="minorEastAsia" w:cs="楷体" w:hint="eastAsia"/>
          <w:sz w:val="28"/>
          <w:szCs w:val="28"/>
        </w:rPr>
        <w:t>“标志和说明”</w:t>
      </w:r>
      <w:r w:rsidR="004852BB" w:rsidRPr="001F2DEC">
        <w:rPr>
          <w:rFonts w:asciiTheme="minorEastAsia" w:eastAsiaTheme="minorEastAsia" w:hAnsiTheme="minorEastAsia" w:cs="楷体" w:hint="eastAsia"/>
          <w:sz w:val="28"/>
          <w:szCs w:val="28"/>
        </w:rPr>
        <w:t>“耐热和耐燃”</w:t>
      </w:r>
      <w:r w:rsidRPr="001F2DEC">
        <w:rPr>
          <w:rFonts w:asciiTheme="minorEastAsia" w:eastAsiaTheme="minorEastAsia" w:hAnsiTheme="minorEastAsia" w:cs="楷体" w:hint="eastAsia"/>
          <w:sz w:val="28"/>
          <w:szCs w:val="28"/>
        </w:rPr>
        <w:t>。</w:t>
      </w:r>
    </w:p>
    <w:p w:rsidR="004D10E1" w:rsidRPr="001F2DEC" w:rsidRDefault="00774E3F" w:rsidP="004852BB">
      <w:pPr>
        <w:ind w:firstLineChars="200" w:firstLine="560"/>
        <w:rPr>
          <w:rFonts w:asciiTheme="minorEastAsia" w:eastAsiaTheme="minorEastAsia" w:hAnsiTheme="minorEastAsia" w:cs="楷体"/>
          <w:sz w:val="28"/>
          <w:szCs w:val="28"/>
        </w:rPr>
      </w:pPr>
      <w:r w:rsidRPr="001F2DEC">
        <w:rPr>
          <w:rFonts w:asciiTheme="minorEastAsia" w:eastAsiaTheme="minorEastAsia" w:hAnsiTheme="minorEastAsia" w:cs="楷体" w:hint="eastAsia"/>
          <w:sz w:val="28"/>
          <w:szCs w:val="28"/>
        </w:rPr>
        <w:t>本次</w:t>
      </w:r>
      <w:r w:rsidR="007C564A" w:rsidRPr="001F2DEC">
        <w:rPr>
          <w:rFonts w:asciiTheme="minorEastAsia" w:eastAsiaTheme="minorEastAsia" w:hAnsiTheme="minorEastAsia" w:cs="楷体" w:hint="eastAsia"/>
          <w:sz w:val="28"/>
          <w:szCs w:val="28"/>
        </w:rPr>
        <w:t>柯桥区</w:t>
      </w:r>
      <w:r w:rsidR="00787A10" w:rsidRPr="001F2DEC">
        <w:rPr>
          <w:rFonts w:asciiTheme="minorEastAsia" w:eastAsiaTheme="minorEastAsia" w:hAnsiTheme="minorEastAsia" w:cs="楷体" w:hint="eastAsia"/>
          <w:sz w:val="28"/>
          <w:szCs w:val="28"/>
        </w:rPr>
        <w:t>挥发器（电热蚊香片加热器等）</w:t>
      </w:r>
      <w:r w:rsidRPr="001F2DEC">
        <w:rPr>
          <w:rFonts w:asciiTheme="minorEastAsia" w:eastAsiaTheme="minorEastAsia" w:hAnsiTheme="minorEastAsia" w:cs="楷体" w:hint="eastAsia"/>
          <w:sz w:val="28"/>
          <w:szCs w:val="28"/>
        </w:rPr>
        <w:t>共抽检</w:t>
      </w:r>
      <w:r w:rsidR="008D5FE1" w:rsidRPr="001F2DEC">
        <w:rPr>
          <w:rFonts w:asciiTheme="minorEastAsia" w:eastAsiaTheme="minorEastAsia" w:hAnsiTheme="minorEastAsia" w:cs="Times New Roman"/>
          <w:sz w:val="28"/>
          <w:szCs w:val="28"/>
        </w:rPr>
        <w:t>5</w:t>
      </w:r>
      <w:r w:rsidRPr="001F2DEC">
        <w:rPr>
          <w:rFonts w:asciiTheme="minorEastAsia" w:eastAsiaTheme="minorEastAsia" w:hAnsiTheme="minorEastAsia" w:cs="楷体" w:hint="eastAsia"/>
          <w:sz w:val="28"/>
          <w:szCs w:val="28"/>
        </w:rPr>
        <w:t>批次样品，其中不合格</w:t>
      </w:r>
      <w:r w:rsidR="008D5FE1" w:rsidRPr="001F2DEC">
        <w:rPr>
          <w:rFonts w:asciiTheme="minorEastAsia" w:eastAsiaTheme="minorEastAsia" w:hAnsiTheme="minorEastAsia" w:cs="Times New Roman"/>
          <w:sz w:val="28"/>
          <w:szCs w:val="28"/>
        </w:rPr>
        <w:t>2</w:t>
      </w:r>
      <w:r w:rsidRPr="001F2DEC">
        <w:rPr>
          <w:rFonts w:asciiTheme="minorEastAsia" w:eastAsiaTheme="minorEastAsia" w:hAnsiTheme="minorEastAsia" w:cs="楷体" w:hint="eastAsia"/>
          <w:sz w:val="28"/>
          <w:szCs w:val="28"/>
        </w:rPr>
        <w:t>批次，检出不合格项目</w:t>
      </w:r>
      <w:r w:rsidR="008D5FE1" w:rsidRPr="001F2DEC">
        <w:rPr>
          <w:rFonts w:asciiTheme="minorEastAsia" w:eastAsiaTheme="minorEastAsia" w:hAnsiTheme="minorEastAsia" w:cs="楷体"/>
          <w:sz w:val="28"/>
          <w:szCs w:val="28"/>
        </w:rPr>
        <w:t>2</w:t>
      </w:r>
      <w:r w:rsidRPr="001F2DEC">
        <w:rPr>
          <w:rFonts w:asciiTheme="minorEastAsia" w:eastAsiaTheme="minorEastAsia" w:hAnsiTheme="minorEastAsia" w:cs="楷体" w:hint="eastAsia"/>
          <w:sz w:val="28"/>
          <w:szCs w:val="28"/>
        </w:rPr>
        <w:t>种，涉及</w:t>
      </w:r>
      <w:r w:rsidR="008D5FE1" w:rsidRPr="001F2DEC">
        <w:rPr>
          <w:rFonts w:asciiTheme="minorEastAsia" w:eastAsiaTheme="minorEastAsia" w:hAnsiTheme="minorEastAsia" w:cs="Times New Roman"/>
          <w:sz w:val="28"/>
          <w:szCs w:val="28"/>
        </w:rPr>
        <w:t>2</w:t>
      </w:r>
      <w:r w:rsidRPr="001F2DEC">
        <w:rPr>
          <w:rFonts w:asciiTheme="minorEastAsia" w:eastAsiaTheme="minorEastAsia" w:hAnsiTheme="minorEastAsia" w:cs="楷体" w:hint="eastAsia"/>
          <w:sz w:val="28"/>
          <w:szCs w:val="28"/>
        </w:rPr>
        <w:t>项次不合格项目，</w:t>
      </w:r>
      <w:r w:rsidR="004852BB" w:rsidRPr="001F2DEC">
        <w:rPr>
          <w:rFonts w:asciiTheme="minorEastAsia" w:eastAsiaTheme="minorEastAsia" w:hAnsiTheme="minorEastAsia" w:cs="楷体"/>
          <w:b/>
          <w:bCs/>
          <w:sz w:val="28"/>
          <w:szCs w:val="28"/>
        </w:rPr>
        <w:t xml:space="preserve"> </w:t>
      </w:r>
      <w:r w:rsidRPr="001F2DEC">
        <w:rPr>
          <w:rFonts w:asciiTheme="minorEastAsia" w:eastAsiaTheme="minorEastAsia" w:hAnsiTheme="minorEastAsia" w:cs="楷体" w:hint="eastAsia"/>
          <w:sz w:val="28"/>
          <w:szCs w:val="28"/>
        </w:rPr>
        <w:t>不合格项目</w:t>
      </w:r>
      <w:r w:rsidR="004852BB" w:rsidRPr="001F2DEC">
        <w:rPr>
          <w:rFonts w:asciiTheme="minorEastAsia" w:eastAsiaTheme="minorEastAsia" w:hAnsiTheme="minorEastAsia" w:cs="楷体" w:hint="eastAsia"/>
          <w:sz w:val="28"/>
          <w:szCs w:val="28"/>
        </w:rPr>
        <w:t xml:space="preserve">为 </w:t>
      </w:r>
      <w:r w:rsidR="008D5FE1" w:rsidRPr="001F2DEC">
        <w:rPr>
          <w:rFonts w:asciiTheme="minorEastAsia" w:eastAsiaTheme="minorEastAsia" w:hAnsiTheme="minorEastAsia" w:cs="楷体" w:hint="eastAsia"/>
          <w:sz w:val="28"/>
          <w:szCs w:val="28"/>
        </w:rPr>
        <w:t>“标志和说明”</w:t>
      </w:r>
      <w:r w:rsidR="00A84B96" w:rsidRPr="001F2DEC">
        <w:rPr>
          <w:rFonts w:asciiTheme="minorEastAsia" w:eastAsiaTheme="minorEastAsia" w:hAnsiTheme="minorEastAsia" w:cs="楷体" w:hint="eastAsia"/>
          <w:sz w:val="28"/>
          <w:szCs w:val="28"/>
        </w:rPr>
        <w:t>和</w:t>
      </w:r>
      <w:r w:rsidR="008D5FE1" w:rsidRPr="001F2DEC">
        <w:rPr>
          <w:rFonts w:asciiTheme="minorEastAsia" w:eastAsiaTheme="minorEastAsia" w:hAnsiTheme="minorEastAsia" w:cs="楷体" w:hint="eastAsia"/>
          <w:sz w:val="28"/>
          <w:szCs w:val="28"/>
        </w:rPr>
        <w:t>“耐热和耐燃”</w:t>
      </w:r>
      <w:r w:rsidRPr="001F2DEC">
        <w:rPr>
          <w:rFonts w:asciiTheme="minorEastAsia" w:eastAsiaTheme="minorEastAsia" w:hAnsiTheme="minorEastAsia" w:cs="楷体" w:hint="eastAsia"/>
          <w:sz w:val="28"/>
          <w:szCs w:val="28"/>
        </w:rPr>
        <w:t>。</w:t>
      </w:r>
    </w:p>
    <w:p w:rsidR="007C564A" w:rsidRPr="001F2DEC" w:rsidRDefault="007C564A" w:rsidP="007C564A">
      <w:pPr>
        <w:ind w:firstLineChars="200" w:firstLine="560"/>
        <w:rPr>
          <w:rFonts w:asciiTheme="minorEastAsia" w:eastAsiaTheme="minorEastAsia" w:hAnsiTheme="minorEastAsia" w:cs="楷体"/>
          <w:sz w:val="28"/>
          <w:szCs w:val="28"/>
        </w:rPr>
      </w:pPr>
      <w:r w:rsidRPr="001F2DEC">
        <w:rPr>
          <w:rFonts w:asciiTheme="minorEastAsia" w:eastAsiaTheme="minorEastAsia" w:hAnsiTheme="minorEastAsia" w:cs="楷体" w:hint="eastAsia"/>
          <w:sz w:val="28"/>
          <w:szCs w:val="28"/>
        </w:rPr>
        <w:t>本次柯桥区</w:t>
      </w:r>
      <w:r w:rsidRPr="001F2DEC">
        <w:rPr>
          <w:rFonts w:asciiTheme="minorEastAsia" w:eastAsiaTheme="minorEastAsia" w:hAnsiTheme="minorEastAsia" w:cs="Times New Roman" w:hint="eastAsia"/>
          <w:sz w:val="28"/>
          <w:szCs w:val="28"/>
        </w:rPr>
        <w:t>电风扇</w:t>
      </w:r>
      <w:r w:rsidRPr="001F2DEC">
        <w:rPr>
          <w:rFonts w:asciiTheme="minorEastAsia" w:eastAsiaTheme="minorEastAsia" w:hAnsiTheme="minorEastAsia" w:cs="楷体" w:hint="eastAsia"/>
          <w:sz w:val="28"/>
          <w:szCs w:val="28"/>
        </w:rPr>
        <w:t>共抽检</w:t>
      </w:r>
      <w:r w:rsidRPr="001F2DEC">
        <w:rPr>
          <w:rFonts w:asciiTheme="minorEastAsia" w:eastAsiaTheme="minorEastAsia" w:hAnsiTheme="minorEastAsia" w:cs="Times New Roman"/>
          <w:sz w:val="28"/>
          <w:szCs w:val="28"/>
        </w:rPr>
        <w:t>4</w:t>
      </w:r>
      <w:r w:rsidRPr="001F2DEC">
        <w:rPr>
          <w:rFonts w:asciiTheme="minorEastAsia" w:eastAsiaTheme="minorEastAsia" w:hAnsiTheme="minorEastAsia" w:cs="楷体" w:hint="eastAsia"/>
          <w:sz w:val="28"/>
          <w:szCs w:val="28"/>
        </w:rPr>
        <w:t>批次样品，其中不合格</w:t>
      </w:r>
      <w:r w:rsidRPr="001F2DEC">
        <w:rPr>
          <w:rFonts w:asciiTheme="minorEastAsia" w:eastAsiaTheme="minorEastAsia" w:hAnsiTheme="minorEastAsia" w:cs="Times New Roman"/>
          <w:sz w:val="28"/>
          <w:szCs w:val="28"/>
        </w:rPr>
        <w:t>4</w:t>
      </w:r>
      <w:r w:rsidRPr="001F2DEC">
        <w:rPr>
          <w:rFonts w:asciiTheme="minorEastAsia" w:eastAsiaTheme="minorEastAsia" w:hAnsiTheme="minorEastAsia" w:cs="楷体" w:hint="eastAsia"/>
          <w:sz w:val="28"/>
          <w:szCs w:val="28"/>
        </w:rPr>
        <w:t>批次，检出不合格项目</w:t>
      </w:r>
      <w:r w:rsidR="00B63CE6" w:rsidRPr="001F2DEC">
        <w:rPr>
          <w:rFonts w:asciiTheme="minorEastAsia" w:eastAsiaTheme="minorEastAsia" w:hAnsiTheme="minorEastAsia" w:cs="楷体"/>
          <w:sz w:val="28"/>
          <w:szCs w:val="28"/>
        </w:rPr>
        <w:t>6</w:t>
      </w:r>
      <w:r w:rsidRPr="001F2DEC">
        <w:rPr>
          <w:rFonts w:asciiTheme="minorEastAsia" w:eastAsiaTheme="minorEastAsia" w:hAnsiTheme="minorEastAsia" w:cs="楷体" w:hint="eastAsia"/>
          <w:sz w:val="28"/>
          <w:szCs w:val="28"/>
        </w:rPr>
        <w:t>种，涉及</w:t>
      </w:r>
      <w:r w:rsidRPr="001F2DEC">
        <w:rPr>
          <w:rFonts w:asciiTheme="minorEastAsia" w:eastAsiaTheme="minorEastAsia" w:hAnsiTheme="minorEastAsia" w:cs="Times New Roman"/>
          <w:sz w:val="28"/>
          <w:szCs w:val="28"/>
        </w:rPr>
        <w:t>1</w:t>
      </w:r>
      <w:r w:rsidR="00B63CE6" w:rsidRPr="001F2DEC">
        <w:rPr>
          <w:rFonts w:asciiTheme="minorEastAsia" w:eastAsiaTheme="minorEastAsia" w:hAnsiTheme="minorEastAsia" w:cs="Times New Roman"/>
          <w:sz w:val="28"/>
          <w:szCs w:val="28"/>
        </w:rPr>
        <w:t>4</w:t>
      </w:r>
      <w:r w:rsidRPr="001F2DEC">
        <w:rPr>
          <w:rFonts w:asciiTheme="minorEastAsia" w:eastAsiaTheme="minorEastAsia" w:hAnsiTheme="minorEastAsia" w:cs="楷体" w:hint="eastAsia"/>
          <w:sz w:val="28"/>
          <w:szCs w:val="28"/>
        </w:rPr>
        <w:t>项次不合格项目</w:t>
      </w:r>
      <w:r w:rsidR="00B63CE6" w:rsidRPr="001F2DEC">
        <w:rPr>
          <w:rFonts w:asciiTheme="minorEastAsia" w:eastAsiaTheme="minorEastAsia" w:hAnsiTheme="minorEastAsia" w:cs="楷体" w:hint="eastAsia"/>
          <w:sz w:val="28"/>
          <w:szCs w:val="28"/>
        </w:rPr>
        <w:t>，各项目不合格率见表</w:t>
      </w:r>
      <w:r w:rsidR="00B63CE6" w:rsidRPr="001F2DEC">
        <w:rPr>
          <w:rFonts w:asciiTheme="minorEastAsia" w:eastAsiaTheme="minorEastAsia" w:hAnsiTheme="minorEastAsia" w:cs="楷体"/>
          <w:sz w:val="28"/>
          <w:szCs w:val="28"/>
        </w:rPr>
        <w:t>3</w:t>
      </w:r>
      <w:r w:rsidR="00B63CE6" w:rsidRPr="001F2DEC">
        <w:rPr>
          <w:rFonts w:asciiTheme="minorEastAsia" w:eastAsiaTheme="minorEastAsia" w:hAnsiTheme="minorEastAsia" w:cs="楷体" w:hint="eastAsia"/>
          <w:sz w:val="28"/>
          <w:szCs w:val="28"/>
        </w:rPr>
        <w:t>、图</w:t>
      </w:r>
      <w:r w:rsidR="00B63CE6" w:rsidRPr="001F2DEC">
        <w:rPr>
          <w:rFonts w:asciiTheme="minorEastAsia" w:eastAsiaTheme="minorEastAsia" w:hAnsiTheme="minorEastAsia" w:cs="楷体"/>
          <w:sz w:val="28"/>
          <w:szCs w:val="28"/>
        </w:rPr>
        <w:t>3</w:t>
      </w:r>
      <w:r w:rsidR="00B63CE6" w:rsidRPr="001F2DEC">
        <w:rPr>
          <w:rFonts w:asciiTheme="minorEastAsia" w:eastAsiaTheme="minorEastAsia" w:hAnsiTheme="minorEastAsia" w:cs="楷体" w:hint="eastAsia"/>
          <w:sz w:val="28"/>
          <w:szCs w:val="28"/>
        </w:rPr>
        <w:t>。</w:t>
      </w:r>
    </w:p>
    <w:p w:rsidR="00B63CE6" w:rsidRPr="001F2DEC" w:rsidRDefault="00B63CE6" w:rsidP="00B63CE6">
      <w:pPr>
        <w:rPr>
          <w:rFonts w:asciiTheme="minorEastAsia" w:eastAsiaTheme="minorEastAsia" w:hAnsiTheme="minorEastAsia" w:cs="楷体"/>
          <w:sz w:val="28"/>
          <w:szCs w:val="28"/>
        </w:rPr>
      </w:pPr>
    </w:p>
    <w:p w:rsidR="00B63CE6" w:rsidRPr="001F2DEC" w:rsidRDefault="00B63CE6" w:rsidP="007C564A">
      <w:pPr>
        <w:ind w:firstLineChars="200" w:firstLine="560"/>
        <w:rPr>
          <w:rFonts w:asciiTheme="minorEastAsia" w:eastAsiaTheme="minorEastAsia" w:hAnsiTheme="minorEastAsia" w:cs="楷体"/>
          <w:sz w:val="28"/>
          <w:szCs w:val="28"/>
        </w:rPr>
      </w:pPr>
    </w:p>
    <w:p w:rsidR="00B63CE6" w:rsidRPr="001F2DEC" w:rsidRDefault="00B63CE6" w:rsidP="007C564A">
      <w:pPr>
        <w:ind w:firstLineChars="200" w:firstLine="560"/>
        <w:rPr>
          <w:rFonts w:asciiTheme="minorEastAsia" w:eastAsiaTheme="minorEastAsia" w:hAnsiTheme="minorEastAsia" w:cs="楷体"/>
          <w:sz w:val="28"/>
          <w:szCs w:val="28"/>
        </w:rPr>
      </w:pPr>
    </w:p>
    <w:p w:rsidR="00B63CE6" w:rsidRPr="001F2DEC" w:rsidRDefault="00B63CE6" w:rsidP="007C564A">
      <w:pPr>
        <w:ind w:firstLineChars="200" w:firstLine="560"/>
        <w:rPr>
          <w:rFonts w:asciiTheme="minorEastAsia" w:eastAsiaTheme="minorEastAsia" w:hAnsiTheme="minorEastAsia" w:cs="楷体"/>
          <w:sz w:val="28"/>
          <w:szCs w:val="28"/>
        </w:rPr>
      </w:pPr>
    </w:p>
    <w:p w:rsidR="00B63CE6" w:rsidRPr="001F2DEC" w:rsidRDefault="00B63CE6" w:rsidP="00B63CE6">
      <w:pPr>
        <w:rPr>
          <w:rFonts w:asciiTheme="minorEastAsia" w:eastAsiaTheme="minorEastAsia" w:hAnsiTheme="minorEastAsia" w:cs="楷体"/>
          <w:sz w:val="28"/>
          <w:szCs w:val="28"/>
        </w:rPr>
      </w:pPr>
    </w:p>
    <w:p w:rsidR="007C564A" w:rsidRPr="001F2DEC" w:rsidRDefault="007C564A" w:rsidP="007C564A">
      <w:pPr>
        <w:jc w:val="center"/>
        <w:rPr>
          <w:rFonts w:asciiTheme="minorEastAsia" w:eastAsiaTheme="minorEastAsia" w:hAnsiTheme="minorEastAsia" w:cs="Times New Roman"/>
          <w:b/>
          <w:bCs/>
          <w:sz w:val="28"/>
          <w:szCs w:val="28"/>
        </w:rPr>
      </w:pPr>
      <w:r w:rsidRPr="001F2DEC">
        <w:rPr>
          <w:rFonts w:asciiTheme="minorEastAsia" w:eastAsiaTheme="minorEastAsia" w:hAnsiTheme="minorEastAsia" w:cs="楷体" w:hint="eastAsia"/>
          <w:b/>
          <w:bCs/>
          <w:sz w:val="28"/>
          <w:szCs w:val="28"/>
        </w:rPr>
        <w:t>表</w:t>
      </w:r>
      <w:r w:rsidRPr="001F2DEC">
        <w:rPr>
          <w:rFonts w:asciiTheme="minorEastAsia" w:eastAsiaTheme="minorEastAsia" w:hAnsiTheme="minorEastAsia" w:cs="Times New Roman"/>
          <w:b/>
          <w:bCs/>
          <w:sz w:val="28"/>
          <w:szCs w:val="28"/>
        </w:rPr>
        <w:t xml:space="preserve">3 </w:t>
      </w:r>
      <w:r w:rsidRPr="001F2DEC">
        <w:rPr>
          <w:rFonts w:asciiTheme="minorEastAsia" w:eastAsiaTheme="minorEastAsia" w:hAnsiTheme="minorEastAsia" w:cs="楷体" w:hint="eastAsia"/>
          <w:b/>
          <w:sz w:val="28"/>
          <w:szCs w:val="28"/>
        </w:rPr>
        <w:t>电风扇</w:t>
      </w:r>
      <w:r w:rsidR="00F900C8" w:rsidRPr="001F2DEC">
        <w:rPr>
          <w:rFonts w:asciiTheme="minorEastAsia" w:eastAsiaTheme="minorEastAsia" w:hAnsiTheme="minorEastAsia" w:cs="楷体" w:hint="eastAsia"/>
          <w:b/>
          <w:bCs/>
          <w:sz w:val="28"/>
          <w:szCs w:val="28"/>
        </w:rPr>
        <w:t>产品</w:t>
      </w:r>
      <w:r w:rsidRPr="001F2DEC">
        <w:rPr>
          <w:rFonts w:asciiTheme="minorEastAsia" w:eastAsiaTheme="minorEastAsia" w:hAnsiTheme="minorEastAsia" w:cs="楷体" w:hint="eastAsia"/>
          <w:b/>
          <w:bCs/>
          <w:sz w:val="28"/>
          <w:szCs w:val="28"/>
        </w:rPr>
        <w:t>不合格项目检出情况统计</w:t>
      </w:r>
    </w:p>
    <w:tbl>
      <w:tblPr>
        <w:tblStyle w:val="a8"/>
        <w:tblW w:w="0" w:type="auto"/>
        <w:tblInd w:w="-106" w:type="dxa"/>
        <w:tblLook w:val="01E0"/>
      </w:tblPr>
      <w:tblGrid>
        <w:gridCol w:w="828"/>
        <w:gridCol w:w="3432"/>
        <w:gridCol w:w="2131"/>
        <w:gridCol w:w="2131"/>
      </w:tblGrid>
      <w:tr w:rsidR="007C564A" w:rsidRPr="001F2DEC" w:rsidTr="00C13A03">
        <w:tc>
          <w:tcPr>
            <w:tcW w:w="828" w:type="dxa"/>
          </w:tcPr>
          <w:p w:rsidR="007C564A" w:rsidRPr="001F2DEC" w:rsidRDefault="007C564A" w:rsidP="00C13A0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lastRenderedPageBreak/>
              <w:t>No.</w:t>
            </w:r>
          </w:p>
        </w:tc>
        <w:tc>
          <w:tcPr>
            <w:tcW w:w="3432" w:type="dxa"/>
          </w:tcPr>
          <w:p w:rsidR="007C564A" w:rsidRPr="001F2DEC" w:rsidRDefault="007C564A" w:rsidP="00C13A0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检测项目</w:t>
            </w:r>
          </w:p>
        </w:tc>
        <w:tc>
          <w:tcPr>
            <w:tcW w:w="2131" w:type="dxa"/>
          </w:tcPr>
          <w:p w:rsidR="007C564A" w:rsidRPr="001F2DEC" w:rsidRDefault="007C564A" w:rsidP="00C13A0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不合格项次</w:t>
            </w:r>
          </w:p>
        </w:tc>
        <w:tc>
          <w:tcPr>
            <w:tcW w:w="2131" w:type="dxa"/>
          </w:tcPr>
          <w:p w:rsidR="007C564A" w:rsidRPr="001F2DEC" w:rsidRDefault="007C564A" w:rsidP="00C13A0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占比</w:t>
            </w:r>
          </w:p>
        </w:tc>
      </w:tr>
      <w:tr w:rsidR="00B63CE6" w:rsidRPr="001F2DEC" w:rsidTr="0099149F">
        <w:tc>
          <w:tcPr>
            <w:tcW w:w="828" w:type="dxa"/>
          </w:tcPr>
          <w:p w:rsidR="00B63CE6" w:rsidRPr="001F2DEC" w:rsidRDefault="00B63CE6" w:rsidP="00B63CE6">
            <w:pPr>
              <w:pStyle w:val="a9"/>
              <w:numPr>
                <w:ilvl w:val="0"/>
                <w:numId w:val="7"/>
              </w:numPr>
              <w:ind w:firstLineChars="0"/>
              <w:jc w:val="center"/>
              <w:rPr>
                <w:rFonts w:asciiTheme="minorEastAsia" w:eastAsiaTheme="minorEastAsia" w:hAnsiTheme="minorEastAsia" w:cs="Times New Roman"/>
                <w:sz w:val="28"/>
                <w:szCs w:val="28"/>
              </w:rPr>
            </w:pPr>
          </w:p>
        </w:tc>
        <w:tc>
          <w:tcPr>
            <w:tcW w:w="3432" w:type="dxa"/>
          </w:tcPr>
          <w:p w:rsidR="00B63CE6" w:rsidRPr="001F2DEC" w:rsidRDefault="00B63CE6" w:rsidP="00B63CE6">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标志和说明</w:t>
            </w:r>
          </w:p>
        </w:tc>
        <w:tc>
          <w:tcPr>
            <w:tcW w:w="2131" w:type="dxa"/>
            <w:vAlign w:val="center"/>
          </w:tcPr>
          <w:p w:rsidR="00B63CE6" w:rsidRPr="001F2DEC" w:rsidRDefault="00B63CE6" w:rsidP="00B63CE6">
            <w:pPr>
              <w:widowControl/>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1</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7.14%</w:t>
            </w:r>
          </w:p>
        </w:tc>
      </w:tr>
      <w:tr w:rsidR="00B63CE6" w:rsidRPr="001F2DEC" w:rsidTr="0099149F">
        <w:tc>
          <w:tcPr>
            <w:tcW w:w="828" w:type="dxa"/>
          </w:tcPr>
          <w:p w:rsidR="00B63CE6" w:rsidRPr="001F2DEC" w:rsidRDefault="00B63CE6" w:rsidP="00B63CE6">
            <w:pPr>
              <w:pStyle w:val="a9"/>
              <w:numPr>
                <w:ilvl w:val="0"/>
                <w:numId w:val="7"/>
              </w:numPr>
              <w:ind w:firstLineChars="0"/>
              <w:jc w:val="center"/>
              <w:rPr>
                <w:rFonts w:asciiTheme="minorEastAsia" w:eastAsiaTheme="minorEastAsia" w:hAnsiTheme="minorEastAsia" w:cs="Times New Roman"/>
                <w:sz w:val="28"/>
                <w:szCs w:val="28"/>
              </w:rPr>
            </w:pPr>
          </w:p>
        </w:tc>
        <w:tc>
          <w:tcPr>
            <w:tcW w:w="3432" w:type="dxa"/>
          </w:tcPr>
          <w:p w:rsidR="00B63CE6" w:rsidRPr="001F2DEC" w:rsidRDefault="00B63CE6" w:rsidP="00B63CE6">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对触及带电部件的防护</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4</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28.57%</w:t>
            </w:r>
          </w:p>
        </w:tc>
      </w:tr>
      <w:tr w:rsidR="00B63CE6" w:rsidRPr="001F2DEC" w:rsidTr="0099149F">
        <w:tc>
          <w:tcPr>
            <w:tcW w:w="828" w:type="dxa"/>
          </w:tcPr>
          <w:p w:rsidR="00B63CE6" w:rsidRPr="001F2DEC" w:rsidRDefault="00B63CE6" w:rsidP="00B63CE6">
            <w:pPr>
              <w:pStyle w:val="a9"/>
              <w:numPr>
                <w:ilvl w:val="0"/>
                <w:numId w:val="7"/>
              </w:numPr>
              <w:ind w:firstLineChars="0"/>
              <w:jc w:val="center"/>
              <w:rPr>
                <w:rFonts w:asciiTheme="minorEastAsia" w:eastAsiaTheme="minorEastAsia" w:hAnsiTheme="minorEastAsia" w:cs="Times New Roman"/>
                <w:sz w:val="28"/>
                <w:szCs w:val="28"/>
              </w:rPr>
            </w:pPr>
          </w:p>
        </w:tc>
        <w:tc>
          <w:tcPr>
            <w:tcW w:w="3432" w:type="dxa"/>
          </w:tcPr>
          <w:p w:rsidR="00B63CE6" w:rsidRPr="001F2DEC" w:rsidRDefault="00B63CE6" w:rsidP="00B63CE6">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稳定性和机械危险</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4</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28.57%</w:t>
            </w:r>
          </w:p>
        </w:tc>
      </w:tr>
      <w:tr w:rsidR="00B63CE6" w:rsidRPr="001F2DEC" w:rsidTr="0099149F">
        <w:tc>
          <w:tcPr>
            <w:tcW w:w="828" w:type="dxa"/>
          </w:tcPr>
          <w:p w:rsidR="00B63CE6" w:rsidRPr="001F2DEC" w:rsidRDefault="00B63CE6" w:rsidP="00B63CE6">
            <w:pPr>
              <w:pStyle w:val="a9"/>
              <w:numPr>
                <w:ilvl w:val="0"/>
                <w:numId w:val="7"/>
              </w:numPr>
              <w:ind w:firstLineChars="0"/>
              <w:jc w:val="center"/>
              <w:rPr>
                <w:rFonts w:asciiTheme="minorEastAsia" w:eastAsiaTheme="minorEastAsia" w:hAnsiTheme="minorEastAsia" w:cs="Times New Roman"/>
                <w:sz w:val="28"/>
                <w:szCs w:val="28"/>
              </w:rPr>
            </w:pPr>
          </w:p>
        </w:tc>
        <w:tc>
          <w:tcPr>
            <w:tcW w:w="3432" w:type="dxa"/>
          </w:tcPr>
          <w:p w:rsidR="00B63CE6" w:rsidRPr="001F2DEC" w:rsidRDefault="00B63CE6" w:rsidP="00B63CE6">
            <w:pPr>
              <w:jc w:val="center"/>
              <w:rPr>
                <w:rFonts w:asciiTheme="minorEastAsia" w:eastAsiaTheme="minorEastAsia" w:hAnsiTheme="minorEastAsia" w:cs="楷体"/>
                <w:sz w:val="28"/>
                <w:szCs w:val="28"/>
              </w:rPr>
            </w:pPr>
            <w:r w:rsidRPr="001F2DEC">
              <w:rPr>
                <w:rFonts w:asciiTheme="minorEastAsia" w:eastAsiaTheme="minorEastAsia" w:hAnsiTheme="minorEastAsia" w:cs="楷体" w:hint="eastAsia"/>
                <w:sz w:val="28"/>
                <w:szCs w:val="28"/>
              </w:rPr>
              <w:t>机械强度</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1</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7.14%</w:t>
            </w:r>
          </w:p>
        </w:tc>
      </w:tr>
      <w:tr w:rsidR="00B63CE6" w:rsidRPr="001F2DEC" w:rsidTr="0099149F">
        <w:tc>
          <w:tcPr>
            <w:tcW w:w="828" w:type="dxa"/>
          </w:tcPr>
          <w:p w:rsidR="00B63CE6" w:rsidRPr="001F2DEC" w:rsidRDefault="00B63CE6" w:rsidP="00B63CE6">
            <w:pPr>
              <w:pStyle w:val="a9"/>
              <w:numPr>
                <w:ilvl w:val="0"/>
                <w:numId w:val="7"/>
              </w:numPr>
              <w:ind w:firstLineChars="0"/>
              <w:jc w:val="center"/>
              <w:rPr>
                <w:rFonts w:asciiTheme="minorEastAsia" w:eastAsiaTheme="minorEastAsia" w:hAnsiTheme="minorEastAsia" w:cs="Times New Roman"/>
                <w:sz w:val="28"/>
                <w:szCs w:val="28"/>
              </w:rPr>
            </w:pPr>
          </w:p>
        </w:tc>
        <w:tc>
          <w:tcPr>
            <w:tcW w:w="3432" w:type="dxa"/>
          </w:tcPr>
          <w:p w:rsidR="00B63CE6" w:rsidRPr="001F2DEC" w:rsidRDefault="00B63CE6" w:rsidP="00B63CE6">
            <w:pPr>
              <w:jc w:val="center"/>
              <w:rPr>
                <w:rFonts w:asciiTheme="minorEastAsia" w:eastAsiaTheme="minorEastAsia" w:hAnsiTheme="minorEastAsia" w:cs="楷体"/>
                <w:sz w:val="28"/>
                <w:szCs w:val="28"/>
              </w:rPr>
            </w:pPr>
            <w:r w:rsidRPr="001F2DEC">
              <w:rPr>
                <w:rFonts w:asciiTheme="minorEastAsia" w:eastAsiaTheme="minorEastAsia" w:hAnsiTheme="minorEastAsia" w:cs="楷体" w:hint="eastAsia"/>
                <w:sz w:val="28"/>
                <w:szCs w:val="28"/>
              </w:rPr>
              <w:t>结构</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2</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14.29%</w:t>
            </w:r>
          </w:p>
        </w:tc>
      </w:tr>
      <w:tr w:rsidR="00B63CE6" w:rsidRPr="001F2DEC" w:rsidTr="0099149F">
        <w:tc>
          <w:tcPr>
            <w:tcW w:w="828" w:type="dxa"/>
          </w:tcPr>
          <w:p w:rsidR="00B63CE6" w:rsidRPr="001F2DEC" w:rsidRDefault="00B63CE6" w:rsidP="00B63CE6">
            <w:pPr>
              <w:pStyle w:val="a9"/>
              <w:numPr>
                <w:ilvl w:val="0"/>
                <w:numId w:val="7"/>
              </w:numPr>
              <w:ind w:firstLineChars="0"/>
              <w:jc w:val="center"/>
              <w:rPr>
                <w:rFonts w:asciiTheme="minorEastAsia" w:eastAsiaTheme="minorEastAsia" w:hAnsiTheme="minorEastAsia" w:cs="Times New Roman"/>
                <w:sz w:val="28"/>
                <w:szCs w:val="28"/>
              </w:rPr>
            </w:pPr>
          </w:p>
        </w:tc>
        <w:tc>
          <w:tcPr>
            <w:tcW w:w="3432" w:type="dxa"/>
          </w:tcPr>
          <w:p w:rsidR="00B63CE6" w:rsidRPr="001F2DEC" w:rsidRDefault="00B63CE6" w:rsidP="00B63CE6">
            <w:pPr>
              <w:jc w:val="center"/>
              <w:rPr>
                <w:rFonts w:asciiTheme="minorEastAsia" w:eastAsiaTheme="minorEastAsia" w:hAnsiTheme="minorEastAsia" w:cs="楷体"/>
                <w:sz w:val="28"/>
                <w:szCs w:val="28"/>
              </w:rPr>
            </w:pPr>
            <w:r w:rsidRPr="001F2DEC">
              <w:rPr>
                <w:rFonts w:asciiTheme="minorEastAsia" w:eastAsiaTheme="minorEastAsia" w:hAnsiTheme="minorEastAsia" w:cs="楷体" w:hint="eastAsia"/>
                <w:sz w:val="28"/>
                <w:szCs w:val="28"/>
              </w:rPr>
              <w:t>电源连接和外部软线</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2</w:t>
            </w:r>
          </w:p>
        </w:tc>
        <w:tc>
          <w:tcPr>
            <w:tcW w:w="2131" w:type="dxa"/>
            <w:vAlign w:val="center"/>
          </w:tcPr>
          <w:p w:rsidR="00B63CE6" w:rsidRPr="001F2DEC" w:rsidRDefault="00B63CE6" w:rsidP="00B63CE6">
            <w:pPr>
              <w:jc w:val="center"/>
              <w:rPr>
                <w:rFonts w:asciiTheme="minorEastAsia" w:eastAsiaTheme="minorEastAsia" w:hAnsiTheme="minorEastAsia" w:cs="Times New Roman"/>
                <w:color w:val="000000"/>
                <w:sz w:val="28"/>
                <w:szCs w:val="28"/>
              </w:rPr>
            </w:pPr>
            <w:r w:rsidRPr="001F2DEC">
              <w:rPr>
                <w:rFonts w:asciiTheme="minorEastAsia" w:eastAsiaTheme="minorEastAsia" w:hAnsiTheme="minorEastAsia" w:cs="Times New Roman"/>
                <w:color w:val="000000"/>
                <w:sz w:val="28"/>
                <w:szCs w:val="28"/>
              </w:rPr>
              <w:t>14.29%</w:t>
            </w:r>
          </w:p>
        </w:tc>
      </w:tr>
      <w:tr w:rsidR="007C564A" w:rsidRPr="001F2DEC" w:rsidTr="00C13A03">
        <w:tc>
          <w:tcPr>
            <w:tcW w:w="828" w:type="dxa"/>
          </w:tcPr>
          <w:p w:rsidR="007C564A" w:rsidRPr="001F2DEC" w:rsidRDefault="007C564A" w:rsidP="00C13A0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hint="eastAsia"/>
                <w:kern w:val="2"/>
                <w:sz w:val="28"/>
                <w:szCs w:val="28"/>
              </w:rPr>
              <w:t>合计</w:t>
            </w:r>
          </w:p>
        </w:tc>
        <w:tc>
          <w:tcPr>
            <w:tcW w:w="3432" w:type="dxa"/>
          </w:tcPr>
          <w:p w:rsidR="007C564A" w:rsidRPr="001F2DEC" w:rsidRDefault="007C564A" w:rsidP="00C13A0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kern w:val="2"/>
                <w:sz w:val="28"/>
                <w:szCs w:val="28"/>
              </w:rPr>
              <w:t>—</w:t>
            </w:r>
          </w:p>
        </w:tc>
        <w:tc>
          <w:tcPr>
            <w:tcW w:w="2131" w:type="dxa"/>
          </w:tcPr>
          <w:p w:rsidR="007C564A" w:rsidRPr="001F2DEC" w:rsidRDefault="00B63CE6" w:rsidP="00C13A0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Times New Roman"/>
                <w:kern w:val="2"/>
                <w:sz w:val="28"/>
                <w:szCs w:val="28"/>
              </w:rPr>
              <w:t>14</w:t>
            </w:r>
          </w:p>
        </w:tc>
        <w:tc>
          <w:tcPr>
            <w:tcW w:w="2131" w:type="dxa"/>
          </w:tcPr>
          <w:p w:rsidR="007C564A" w:rsidRPr="001F2DEC" w:rsidRDefault="007C564A" w:rsidP="00C13A03">
            <w:pPr>
              <w:jc w:val="center"/>
              <w:rPr>
                <w:rFonts w:asciiTheme="minorEastAsia" w:eastAsiaTheme="minorEastAsia" w:hAnsiTheme="minorEastAsia" w:cs="Times New Roman"/>
                <w:kern w:val="2"/>
                <w:sz w:val="28"/>
                <w:szCs w:val="28"/>
              </w:rPr>
            </w:pPr>
            <w:r w:rsidRPr="001F2DEC">
              <w:rPr>
                <w:rFonts w:asciiTheme="minorEastAsia" w:eastAsiaTheme="minorEastAsia" w:hAnsiTheme="minorEastAsia" w:cs="楷体"/>
                <w:kern w:val="2"/>
                <w:sz w:val="28"/>
                <w:szCs w:val="28"/>
              </w:rPr>
              <w:t>—</w:t>
            </w:r>
          </w:p>
        </w:tc>
      </w:tr>
    </w:tbl>
    <w:p w:rsidR="00B63CE6" w:rsidRPr="001F2DEC" w:rsidRDefault="00B63CE6" w:rsidP="00B63CE6">
      <w:pPr>
        <w:rPr>
          <w:rFonts w:asciiTheme="minorEastAsia" w:eastAsiaTheme="minorEastAsia" w:hAnsiTheme="minorEastAsia" w:cs="楷体"/>
          <w:sz w:val="28"/>
          <w:szCs w:val="28"/>
        </w:rPr>
      </w:pPr>
    </w:p>
    <w:p w:rsidR="00B63CE6" w:rsidRPr="001F2DEC" w:rsidRDefault="00B63CE6" w:rsidP="00B63CE6">
      <w:pPr>
        <w:jc w:val="center"/>
        <w:rPr>
          <w:rFonts w:asciiTheme="minorEastAsia" w:eastAsiaTheme="minorEastAsia" w:hAnsiTheme="minorEastAsia" w:cs="楷体"/>
          <w:b/>
          <w:bCs/>
          <w:sz w:val="28"/>
          <w:szCs w:val="28"/>
        </w:rPr>
      </w:pPr>
      <w:r w:rsidRPr="001F2DEC">
        <w:rPr>
          <w:rFonts w:asciiTheme="minorEastAsia" w:eastAsiaTheme="minorEastAsia" w:hAnsiTheme="minorEastAsia" w:cs="楷体" w:hint="eastAsia"/>
          <w:b/>
          <w:bCs/>
          <w:sz w:val="28"/>
          <w:szCs w:val="28"/>
        </w:rPr>
        <w:t>图</w:t>
      </w:r>
      <w:r w:rsidRPr="001F2DEC">
        <w:rPr>
          <w:rFonts w:asciiTheme="minorEastAsia" w:eastAsiaTheme="minorEastAsia" w:hAnsiTheme="minorEastAsia" w:cs="Times New Roman"/>
          <w:b/>
          <w:bCs/>
          <w:sz w:val="28"/>
          <w:szCs w:val="28"/>
        </w:rPr>
        <w:t xml:space="preserve">3 </w:t>
      </w:r>
      <w:r w:rsidRPr="001F2DEC">
        <w:rPr>
          <w:rFonts w:asciiTheme="minorEastAsia" w:eastAsiaTheme="minorEastAsia" w:hAnsiTheme="minorEastAsia" w:cs="楷体" w:hint="eastAsia"/>
          <w:b/>
          <w:sz w:val="28"/>
          <w:szCs w:val="28"/>
        </w:rPr>
        <w:t>电风扇</w:t>
      </w:r>
      <w:r w:rsidR="00F900C8" w:rsidRPr="001F2DEC">
        <w:rPr>
          <w:rFonts w:asciiTheme="minorEastAsia" w:eastAsiaTheme="minorEastAsia" w:hAnsiTheme="minorEastAsia" w:cs="楷体" w:hint="eastAsia"/>
          <w:b/>
          <w:bCs/>
          <w:sz w:val="28"/>
          <w:szCs w:val="28"/>
        </w:rPr>
        <w:t>产品</w:t>
      </w:r>
      <w:bookmarkStart w:id="0" w:name="_GoBack"/>
      <w:bookmarkEnd w:id="0"/>
      <w:r w:rsidRPr="001F2DEC">
        <w:rPr>
          <w:rFonts w:asciiTheme="minorEastAsia" w:eastAsiaTheme="minorEastAsia" w:hAnsiTheme="minorEastAsia" w:cs="楷体" w:hint="eastAsia"/>
          <w:b/>
          <w:bCs/>
          <w:sz w:val="28"/>
          <w:szCs w:val="28"/>
        </w:rPr>
        <w:t>不合格项目占比</w:t>
      </w:r>
    </w:p>
    <w:p w:rsidR="007C564A" w:rsidRPr="001F2DEC" w:rsidRDefault="00B63CE6" w:rsidP="007C564A">
      <w:pPr>
        <w:ind w:firstLineChars="200" w:firstLine="420"/>
        <w:rPr>
          <w:rFonts w:asciiTheme="minorEastAsia" w:eastAsiaTheme="minorEastAsia" w:hAnsiTheme="minorEastAsia" w:cs="楷体"/>
          <w:sz w:val="28"/>
          <w:szCs w:val="28"/>
        </w:rPr>
      </w:pPr>
      <w:r w:rsidRPr="001F2DEC">
        <w:rPr>
          <w:rFonts w:asciiTheme="minorEastAsia" w:eastAsiaTheme="minorEastAsia" w:hAnsiTheme="minorEastAsia"/>
          <w:noProof/>
        </w:rPr>
        <w:drawing>
          <wp:inline distT="0" distB="0" distL="0" distR="0">
            <wp:extent cx="5314950" cy="31623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4B96" w:rsidRPr="001F2DEC" w:rsidRDefault="00A84B96" w:rsidP="00A84B96">
      <w:pPr>
        <w:ind w:firstLineChars="200" w:firstLine="560"/>
        <w:rPr>
          <w:rFonts w:asciiTheme="minorEastAsia" w:eastAsiaTheme="minorEastAsia" w:hAnsiTheme="minorEastAsia" w:cs="楷体"/>
          <w:sz w:val="28"/>
          <w:szCs w:val="28"/>
        </w:rPr>
      </w:pPr>
      <w:r w:rsidRPr="001F2DEC">
        <w:rPr>
          <w:rFonts w:asciiTheme="minorEastAsia" w:eastAsiaTheme="minorEastAsia" w:hAnsiTheme="minorEastAsia" w:cs="楷体" w:hint="eastAsia"/>
          <w:sz w:val="28"/>
          <w:szCs w:val="28"/>
        </w:rPr>
        <w:t>由表</w:t>
      </w:r>
      <w:r w:rsidRPr="001F2DEC">
        <w:rPr>
          <w:rFonts w:asciiTheme="minorEastAsia" w:eastAsiaTheme="minorEastAsia" w:hAnsiTheme="minorEastAsia" w:cs="Times New Roman"/>
          <w:sz w:val="28"/>
          <w:szCs w:val="28"/>
        </w:rPr>
        <w:t>3</w:t>
      </w:r>
      <w:r w:rsidRPr="001F2DEC">
        <w:rPr>
          <w:rFonts w:asciiTheme="minorEastAsia" w:eastAsiaTheme="minorEastAsia" w:hAnsiTheme="minorEastAsia" w:cs="楷体" w:hint="eastAsia"/>
          <w:sz w:val="28"/>
          <w:szCs w:val="28"/>
        </w:rPr>
        <w:t>、图</w:t>
      </w:r>
      <w:r w:rsidRPr="001F2DEC">
        <w:rPr>
          <w:rFonts w:asciiTheme="minorEastAsia" w:eastAsiaTheme="minorEastAsia" w:hAnsiTheme="minorEastAsia" w:cs="Times New Roman"/>
          <w:sz w:val="28"/>
          <w:szCs w:val="28"/>
        </w:rPr>
        <w:t>3</w:t>
      </w:r>
      <w:r w:rsidRPr="001F2DEC">
        <w:rPr>
          <w:rFonts w:asciiTheme="minorEastAsia" w:eastAsiaTheme="minorEastAsia" w:hAnsiTheme="minorEastAsia" w:cs="楷体" w:hint="eastAsia"/>
          <w:sz w:val="28"/>
          <w:szCs w:val="28"/>
        </w:rPr>
        <w:t>可见，本次灭蚊器类产品抽检的不合格项目主要是“对触及带电部件的防护”“稳定性和机械危险”。</w:t>
      </w:r>
      <w:r w:rsidR="00787A10" w:rsidRPr="001F2DEC">
        <w:rPr>
          <w:rFonts w:asciiTheme="minorEastAsia" w:eastAsiaTheme="minorEastAsia" w:hAnsiTheme="minorEastAsia" w:cs="Times New Roman"/>
          <w:b/>
          <w:bCs/>
          <w:sz w:val="28"/>
          <w:szCs w:val="28"/>
        </w:rPr>
        <w:t xml:space="preserve"> </w:t>
      </w:r>
    </w:p>
    <w:p w:rsidR="00971FEC" w:rsidRPr="001F2DEC" w:rsidRDefault="00971FEC" w:rsidP="00FF0B5D">
      <w:pPr>
        <w:ind w:firstLineChars="200" w:firstLine="562"/>
        <w:rPr>
          <w:rFonts w:asciiTheme="minorEastAsia" w:eastAsiaTheme="minorEastAsia" w:hAnsiTheme="minorEastAsia" w:cs="Times New Roman"/>
          <w:b/>
          <w:bCs/>
          <w:sz w:val="28"/>
          <w:szCs w:val="28"/>
        </w:rPr>
      </w:pPr>
      <w:r w:rsidRPr="001F2DEC">
        <w:rPr>
          <w:rFonts w:asciiTheme="minorEastAsia" w:eastAsiaTheme="minorEastAsia" w:hAnsiTheme="minorEastAsia" w:cs="Times New Roman"/>
          <w:b/>
          <w:bCs/>
          <w:sz w:val="28"/>
          <w:szCs w:val="28"/>
        </w:rPr>
        <w:t>(2)</w:t>
      </w:r>
      <w:r w:rsidRPr="001F2DEC">
        <w:rPr>
          <w:rFonts w:asciiTheme="minorEastAsia" w:eastAsiaTheme="minorEastAsia" w:hAnsiTheme="minorEastAsia" w:cs="楷体" w:hint="eastAsia"/>
          <w:b/>
          <w:bCs/>
          <w:sz w:val="28"/>
          <w:szCs w:val="28"/>
        </w:rPr>
        <w:t>生产企业和经销企业占比情况</w:t>
      </w:r>
    </w:p>
    <w:p w:rsidR="00971FEC" w:rsidRPr="001F2DEC" w:rsidRDefault="008D5FE1" w:rsidP="00246CE3">
      <w:pPr>
        <w:ind w:firstLineChars="200" w:firstLine="560"/>
        <w:rPr>
          <w:rFonts w:asciiTheme="minorEastAsia" w:eastAsiaTheme="minorEastAsia" w:hAnsiTheme="minorEastAsia" w:cs="Times New Roman"/>
          <w:sz w:val="28"/>
          <w:szCs w:val="28"/>
        </w:rPr>
      </w:pPr>
      <w:r w:rsidRPr="001F2DEC">
        <w:rPr>
          <w:rFonts w:asciiTheme="minorEastAsia" w:eastAsiaTheme="minorEastAsia" w:hAnsiTheme="minorEastAsia" w:cs="Times New Roman"/>
          <w:sz w:val="28"/>
          <w:szCs w:val="28"/>
        </w:rPr>
        <w:t>10</w:t>
      </w:r>
      <w:r w:rsidR="00971FEC" w:rsidRPr="001F2DEC">
        <w:rPr>
          <w:rFonts w:asciiTheme="minorEastAsia" w:eastAsiaTheme="minorEastAsia" w:hAnsiTheme="minorEastAsia" w:cs="楷体" w:hint="eastAsia"/>
          <w:sz w:val="28"/>
          <w:szCs w:val="28"/>
        </w:rPr>
        <w:t>批次的不合格产品涉及</w:t>
      </w:r>
      <w:r w:rsidR="00D313A5" w:rsidRPr="001F2DEC">
        <w:rPr>
          <w:rFonts w:asciiTheme="minorEastAsia" w:eastAsiaTheme="minorEastAsia" w:hAnsiTheme="minorEastAsia" w:cs="楷体" w:hint="eastAsia"/>
          <w:sz w:val="28"/>
          <w:szCs w:val="28"/>
        </w:rPr>
        <w:t>所有被抽检的</w:t>
      </w:r>
      <w:r w:rsidRPr="001F2DEC">
        <w:rPr>
          <w:rFonts w:asciiTheme="minorEastAsia" w:eastAsiaTheme="minorEastAsia" w:hAnsiTheme="minorEastAsia" w:cs="Times New Roman"/>
          <w:sz w:val="28"/>
          <w:szCs w:val="28"/>
        </w:rPr>
        <w:t>2</w:t>
      </w:r>
      <w:r w:rsidR="00D313A5" w:rsidRPr="001F2DEC">
        <w:rPr>
          <w:rFonts w:asciiTheme="minorEastAsia" w:eastAsiaTheme="minorEastAsia" w:hAnsiTheme="minorEastAsia" w:cs="楷体" w:hint="eastAsia"/>
          <w:sz w:val="28"/>
          <w:szCs w:val="28"/>
        </w:rPr>
        <w:t>家经销单位</w:t>
      </w:r>
      <w:r w:rsidR="00971FEC" w:rsidRPr="001F2DEC">
        <w:rPr>
          <w:rFonts w:asciiTheme="minorEastAsia" w:eastAsiaTheme="minorEastAsia" w:hAnsiTheme="minorEastAsia" w:cs="楷体" w:hint="eastAsia"/>
          <w:sz w:val="28"/>
          <w:szCs w:val="28"/>
        </w:rPr>
        <w:t>；涉及</w:t>
      </w:r>
      <w:r w:rsidR="00721E92" w:rsidRPr="001F2DEC">
        <w:rPr>
          <w:rFonts w:asciiTheme="minorEastAsia" w:eastAsiaTheme="minorEastAsia" w:hAnsiTheme="minorEastAsia" w:cs="楷体"/>
          <w:sz w:val="28"/>
          <w:szCs w:val="28"/>
        </w:rPr>
        <w:t>10</w:t>
      </w:r>
      <w:r w:rsidR="00971FEC" w:rsidRPr="001F2DEC">
        <w:rPr>
          <w:rFonts w:asciiTheme="minorEastAsia" w:eastAsiaTheme="minorEastAsia" w:hAnsiTheme="minorEastAsia" w:cs="楷体" w:hint="eastAsia"/>
          <w:sz w:val="28"/>
          <w:szCs w:val="28"/>
        </w:rPr>
        <w:lastRenderedPageBreak/>
        <w:t>家生产企业，占抽检的</w:t>
      </w:r>
      <w:r w:rsidR="004852BB" w:rsidRPr="001F2DEC">
        <w:rPr>
          <w:rFonts w:asciiTheme="minorEastAsia" w:eastAsiaTheme="minorEastAsia" w:hAnsiTheme="minorEastAsia" w:cs="Times New Roman"/>
          <w:sz w:val="28"/>
          <w:szCs w:val="28"/>
        </w:rPr>
        <w:t>1</w:t>
      </w:r>
      <w:r w:rsidR="00721E92" w:rsidRPr="001F2DEC">
        <w:rPr>
          <w:rFonts w:asciiTheme="minorEastAsia" w:eastAsiaTheme="minorEastAsia" w:hAnsiTheme="minorEastAsia" w:cs="Times New Roman"/>
          <w:sz w:val="28"/>
          <w:szCs w:val="28"/>
        </w:rPr>
        <w:t>2</w:t>
      </w:r>
      <w:r w:rsidR="00971FEC" w:rsidRPr="001F2DEC">
        <w:rPr>
          <w:rFonts w:asciiTheme="minorEastAsia" w:eastAsiaTheme="minorEastAsia" w:hAnsiTheme="minorEastAsia" w:cs="楷体" w:hint="eastAsia"/>
          <w:sz w:val="28"/>
          <w:szCs w:val="28"/>
        </w:rPr>
        <w:t>家生产企业的</w:t>
      </w:r>
      <w:r w:rsidR="00721E92" w:rsidRPr="001F2DEC">
        <w:rPr>
          <w:rFonts w:asciiTheme="minorEastAsia" w:eastAsiaTheme="minorEastAsia" w:hAnsiTheme="minorEastAsia" w:cs="Times New Roman"/>
          <w:sz w:val="28"/>
          <w:szCs w:val="28"/>
        </w:rPr>
        <w:t>83.33</w:t>
      </w:r>
      <w:r w:rsidR="00971FEC" w:rsidRPr="001F2DEC">
        <w:rPr>
          <w:rFonts w:asciiTheme="minorEastAsia" w:eastAsiaTheme="minorEastAsia" w:hAnsiTheme="minorEastAsia" w:cs="Times New Roman"/>
          <w:sz w:val="28"/>
          <w:szCs w:val="28"/>
        </w:rPr>
        <w:t>%</w:t>
      </w:r>
      <w:r w:rsidR="00971FEC" w:rsidRPr="001F2DEC">
        <w:rPr>
          <w:rFonts w:asciiTheme="minorEastAsia" w:eastAsiaTheme="minorEastAsia" w:hAnsiTheme="minorEastAsia" w:cs="楷体" w:hint="eastAsia"/>
          <w:sz w:val="28"/>
          <w:szCs w:val="28"/>
        </w:rPr>
        <w:t>。</w:t>
      </w:r>
    </w:p>
    <w:p w:rsidR="00971FEC" w:rsidRPr="001F2DEC" w:rsidRDefault="001952E9" w:rsidP="00FF0B5D">
      <w:pPr>
        <w:ind w:firstLineChars="200" w:firstLine="562"/>
        <w:rPr>
          <w:rFonts w:asciiTheme="minorEastAsia" w:eastAsiaTheme="minorEastAsia" w:hAnsiTheme="minorEastAsia" w:cs="Times New Roman"/>
          <w:b/>
          <w:bCs/>
          <w:sz w:val="28"/>
          <w:szCs w:val="28"/>
        </w:rPr>
      </w:pPr>
      <w:r w:rsidRPr="001F2DEC">
        <w:rPr>
          <w:rFonts w:asciiTheme="minorEastAsia" w:eastAsiaTheme="minorEastAsia" w:hAnsiTheme="minorEastAsia" w:cs="Times New Roman" w:hint="eastAsia"/>
          <w:b/>
          <w:bCs/>
          <w:sz w:val="28"/>
          <w:szCs w:val="28"/>
        </w:rPr>
        <w:t>3</w:t>
      </w:r>
      <w:r w:rsidR="00971FEC" w:rsidRPr="001F2DEC">
        <w:rPr>
          <w:rFonts w:asciiTheme="minorEastAsia" w:eastAsiaTheme="minorEastAsia" w:hAnsiTheme="minorEastAsia" w:cs="楷体" w:hint="eastAsia"/>
          <w:b/>
          <w:bCs/>
          <w:sz w:val="28"/>
          <w:szCs w:val="28"/>
        </w:rPr>
        <w:t>、原因分析</w:t>
      </w:r>
    </w:p>
    <w:p w:rsidR="00971FEC" w:rsidRPr="001F2DEC" w:rsidRDefault="00971FEC" w:rsidP="00246CE3">
      <w:pPr>
        <w:tabs>
          <w:tab w:val="left" w:pos="6885"/>
        </w:tabs>
        <w:ind w:firstLineChars="196" w:firstLine="549"/>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一是产品没有质量认证。在一些</w:t>
      </w:r>
      <w:proofErr w:type="gramStart"/>
      <w:r w:rsidRPr="001F2DEC">
        <w:rPr>
          <w:rFonts w:asciiTheme="minorEastAsia" w:eastAsiaTheme="minorEastAsia" w:hAnsiTheme="minorEastAsia" w:cs="楷体" w:hint="eastAsia"/>
          <w:sz w:val="28"/>
          <w:szCs w:val="28"/>
        </w:rPr>
        <w:t>小卖场或者</w:t>
      </w:r>
      <w:proofErr w:type="gramEnd"/>
      <w:r w:rsidRPr="001F2DEC">
        <w:rPr>
          <w:rFonts w:asciiTheme="minorEastAsia" w:eastAsiaTheme="minorEastAsia" w:hAnsiTheme="minorEastAsia" w:cs="楷体" w:hint="eastAsia"/>
          <w:sz w:val="28"/>
          <w:szCs w:val="28"/>
        </w:rPr>
        <w:t>个人经营的销售店内，</w:t>
      </w:r>
      <w:r w:rsidR="009A4B47" w:rsidRPr="001F2DEC">
        <w:rPr>
          <w:rFonts w:asciiTheme="minorEastAsia" w:eastAsiaTheme="minorEastAsia" w:hAnsiTheme="minorEastAsia" w:cs="楷体" w:hint="eastAsia"/>
          <w:sz w:val="28"/>
          <w:szCs w:val="28"/>
        </w:rPr>
        <w:t>3C强制目录内</w:t>
      </w:r>
      <w:r w:rsidRPr="001F2DEC">
        <w:rPr>
          <w:rFonts w:asciiTheme="minorEastAsia" w:eastAsiaTheme="minorEastAsia" w:hAnsiTheme="minorEastAsia" w:cs="楷体" w:hint="eastAsia"/>
          <w:sz w:val="28"/>
          <w:szCs w:val="28"/>
        </w:rPr>
        <w:t>产品的标志中没有加贴</w:t>
      </w:r>
      <w:r w:rsidRPr="001F2DEC">
        <w:rPr>
          <w:rFonts w:asciiTheme="minorEastAsia" w:eastAsiaTheme="minorEastAsia" w:hAnsiTheme="minorEastAsia" w:cs="Times New Roman"/>
          <w:sz w:val="28"/>
          <w:szCs w:val="28"/>
        </w:rPr>
        <w:t>CCC</w:t>
      </w:r>
      <w:r w:rsidRPr="001F2DEC">
        <w:rPr>
          <w:rFonts w:asciiTheme="minorEastAsia" w:eastAsiaTheme="minorEastAsia" w:hAnsiTheme="minorEastAsia" w:cs="楷体" w:hint="eastAsia"/>
          <w:sz w:val="28"/>
          <w:szCs w:val="28"/>
        </w:rPr>
        <w:t>标志，</w:t>
      </w:r>
      <w:r w:rsidR="005F72A0" w:rsidRPr="001F2DEC">
        <w:rPr>
          <w:rFonts w:asciiTheme="minorEastAsia" w:eastAsiaTheme="minorEastAsia" w:hAnsiTheme="minorEastAsia" w:cs="楷体" w:hint="eastAsia"/>
          <w:sz w:val="28"/>
          <w:szCs w:val="28"/>
        </w:rPr>
        <w:t>且未标明</w:t>
      </w:r>
      <w:r w:rsidR="00A52941" w:rsidRPr="001F2DEC">
        <w:rPr>
          <w:rFonts w:asciiTheme="minorEastAsia" w:eastAsiaTheme="minorEastAsia" w:hAnsiTheme="minorEastAsia" w:cs="楷体" w:hint="eastAsia"/>
          <w:sz w:val="28"/>
          <w:szCs w:val="28"/>
        </w:rPr>
        <w:t>未标出额定功率或额定电流等重要信息。</w:t>
      </w:r>
      <w:r w:rsidRPr="001F2DEC">
        <w:rPr>
          <w:rFonts w:asciiTheme="minorEastAsia" w:eastAsiaTheme="minorEastAsia" w:hAnsiTheme="minorEastAsia" w:cs="楷体" w:hint="eastAsia"/>
          <w:sz w:val="28"/>
          <w:szCs w:val="28"/>
        </w:rPr>
        <w:t>特别是在城乡结合部，经营者和消费者对产品的质量要求不高，往往成为伪劣产品的倾销地。</w:t>
      </w:r>
    </w:p>
    <w:p w:rsidR="00971FEC" w:rsidRPr="001F2DEC" w:rsidRDefault="00971FEC" w:rsidP="00246CE3">
      <w:pPr>
        <w:ind w:firstLineChars="196" w:firstLine="549"/>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二是产品量产与认证要求不一致。有些产品做认证时符合标准要求，而在大</w:t>
      </w:r>
      <w:proofErr w:type="gramStart"/>
      <w:r w:rsidRPr="001F2DEC">
        <w:rPr>
          <w:rFonts w:asciiTheme="minorEastAsia" w:eastAsiaTheme="minorEastAsia" w:hAnsiTheme="minorEastAsia" w:cs="楷体" w:hint="eastAsia"/>
          <w:sz w:val="28"/>
          <w:szCs w:val="28"/>
        </w:rPr>
        <w:t>货生产</w:t>
      </w:r>
      <w:proofErr w:type="gramEnd"/>
      <w:r w:rsidRPr="001F2DEC">
        <w:rPr>
          <w:rFonts w:asciiTheme="minorEastAsia" w:eastAsiaTheme="minorEastAsia" w:hAnsiTheme="minorEastAsia" w:cs="楷体" w:hint="eastAsia"/>
          <w:sz w:val="28"/>
          <w:szCs w:val="28"/>
        </w:rPr>
        <w:t>时，生产企业为了节省成本和流程，往往不按照认证时的要求进行生产，导致产品质量参差不齐。</w:t>
      </w:r>
    </w:p>
    <w:p w:rsidR="00971FEC" w:rsidRPr="001F2DEC" w:rsidRDefault="00971FEC" w:rsidP="00246CE3">
      <w:pPr>
        <w:ind w:firstLineChars="196" w:firstLine="549"/>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三是售后服务体系不完善。一方面，许多小家电企业自身实力有限，缺乏足够的资金和人力进行售后服务的建设和完善，大多都是委托一些特约服务单位负责售后维修，但这种委托关系往往不稳定，随时可能更换，让消费者维修无门；另一方面，由于家电产品更新换代很快，很多厂家用于产品售后维修的配件储备不足，且配件标准化程度低、通用性差，许多配件售后无存货，都是有需要了，再从厂家调货，而且一般生产年代越早的产品，配件价格越贵，造成小家电产品维修费用虚高。</w:t>
      </w:r>
    </w:p>
    <w:p w:rsidR="00971FEC" w:rsidRPr="001F2DEC" w:rsidRDefault="00971FEC" w:rsidP="00246CE3">
      <w:pPr>
        <w:ind w:firstLineChars="196" w:firstLine="549"/>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四是消费者售后意识谈漠。对于质量低廉的小家电商品，很多消费者抱着</w:t>
      </w:r>
      <w:r w:rsidRPr="001F2DEC">
        <w:rPr>
          <w:rFonts w:asciiTheme="minorEastAsia" w:eastAsiaTheme="minorEastAsia" w:hAnsiTheme="minorEastAsia" w:cs="Times New Roman"/>
          <w:sz w:val="28"/>
          <w:szCs w:val="28"/>
        </w:rPr>
        <w:t>“</w:t>
      </w:r>
      <w:r w:rsidRPr="001F2DEC">
        <w:rPr>
          <w:rFonts w:asciiTheme="minorEastAsia" w:eastAsiaTheme="minorEastAsia" w:hAnsiTheme="minorEastAsia" w:cs="楷体" w:hint="eastAsia"/>
          <w:sz w:val="28"/>
          <w:szCs w:val="28"/>
        </w:rPr>
        <w:t>能用则用，不能用则丢</w:t>
      </w:r>
      <w:r w:rsidRPr="001F2DEC">
        <w:rPr>
          <w:rFonts w:asciiTheme="minorEastAsia" w:eastAsiaTheme="minorEastAsia" w:hAnsiTheme="minorEastAsia" w:cs="Times New Roman"/>
          <w:sz w:val="28"/>
          <w:szCs w:val="28"/>
        </w:rPr>
        <w:t>”</w:t>
      </w:r>
      <w:r w:rsidRPr="001F2DEC">
        <w:rPr>
          <w:rFonts w:asciiTheme="minorEastAsia" w:eastAsiaTheme="minorEastAsia" w:hAnsiTheme="minorEastAsia" w:cs="楷体" w:hint="eastAsia"/>
          <w:sz w:val="28"/>
          <w:szCs w:val="28"/>
        </w:rPr>
        <w:t>的心态，所以，质量差点没关系，售后服务没有也无所谓。然而，正是用户们这种无所谓的心态，给了一些实力不强、质量和售后意识不佳的企业生存土壤。另外，因为消费者对于此类产品缺乏维权意识，导致一些企业不自觉地降低产品质</w:t>
      </w:r>
      <w:r w:rsidRPr="001F2DEC">
        <w:rPr>
          <w:rFonts w:asciiTheme="minorEastAsia" w:eastAsiaTheme="minorEastAsia" w:hAnsiTheme="minorEastAsia" w:cs="楷体" w:hint="eastAsia"/>
          <w:sz w:val="28"/>
          <w:szCs w:val="28"/>
        </w:rPr>
        <w:lastRenderedPageBreak/>
        <w:t>量和售后服务的标准。</w:t>
      </w:r>
    </w:p>
    <w:p w:rsidR="00971FEC" w:rsidRPr="00FF0B5D" w:rsidRDefault="00FF0B5D" w:rsidP="00FF0B5D">
      <w:pPr>
        <w:ind w:firstLineChars="200" w:firstLine="562"/>
        <w:rPr>
          <w:rFonts w:asciiTheme="minorEastAsia" w:eastAsiaTheme="minorEastAsia" w:hAnsiTheme="minorEastAsia" w:cs="楷体"/>
          <w:b/>
          <w:bCs/>
          <w:sz w:val="28"/>
          <w:szCs w:val="28"/>
        </w:rPr>
      </w:pPr>
      <w:r w:rsidRPr="00FF0B5D">
        <w:rPr>
          <w:rFonts w:asciiTheme="minorEastAsia" w:eastAsiaTheme="minorEastAsia" w:hAnsiTheme="minorEastAsia" w:cs="楷体" w:hint="eastAsia"/>
          <w:b/>
          <w:bCs/>
          <w:sz w:val="28"/>
          <w:szCs w:val="28"/>
        </w:rPr>
        <w:t>三、</w:t>
      </w:r>
      <w:r w:rsidR="00971FEC" w:rsidRPr="001F2DEC">
        <w:rPr>
          <w:rFonts w:asciiTheme="minorEastAsia" w:eastAsiaTheme="minorEastAsia" w:hAnsiTheme="minorEastAsia" w:cs="楷体" w:hint="eastAsia"/>
          <w:b/>
          <w:bCs/>
          <w:sz w:val="28"/>
          <w:szCs w:val="28"/>
        </w:rPr>
        <w:t>消费</w:t>
      </w:r>
      <w:r>
        <w:rPr>
          <w:rFonts w:asciiTheme="minorEastAsia" w:eastAsiaTheme="minorEastAsia" w:hAnsiTheme="minorEastAsia" w:cs="楷体" w:hint="eastAsia"/>
          <w:b/>
          <w:bCs/>
          <w:sz w:val="28"/>
          <w:szCs w:val="28"/>
        </w:rPr>
        <w:t>警示</w:t>
      </w:r>
    </w:p>
    <w:p w:rsidR="00971FEC" w:rsidRPr="001F2DEC" w:rsidRDefault="00971FEC" w:rsidP="00246CE3">
      <w:pPr>
        <w:ind w:firstLineChars="196" w:firstLine="549"/>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选购</w:t>
      </w:r>
      <w:r w:rsidR="00B4588D" w:rsidRPr="001F2DEC">
        <w:rPr>
          <w:rFonts w:asciiTheme="minorEastAsia" w:eastAsiaTheme="minorEastAsia" w:hAnsiTheme="minorEastAsia" w:cs="楷体" w:hint="eastAsia"/>
          <w:sz w:val="28"/>
          <w:szCs w:val="28"/>
        </w:rPr>
        <w:t>家用电器</w:t>
      </w:r>
      <w:r w:rsidRPr="001F2DEC">
        <w:rPr>
          <w:rFonts w:asciiTheme="minorEastAsia" w:eastAsiaTheme="minorEastAsia" w:hAnsiTheme="minorEastAsia" w:cs="楷体" w:hint="eastAsia"/>
          <w:sz w:val="28"/>
          <w:szCs w:val="28"/>
        </w:rPr>
        <w:t>商品时应注意以下几点：</w:t>
      </w:r>
    </w:p>
    <w:p w:rsidR="00971FEC" w:rsidRPr="001F2DEC" w:rsidRDefault="00971FEC" w:rsidP="00246CE3">
      <w:pPr>
        <w:ind w:firstLineChars="196" w:firstLine="549"/>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一、</w:t>
      </w:r>
      <w:r w:rsidR="001042AE" w:rsidRPr="001F2DEC">
        <w:rPr>
          <w:rFonts w:asciiTheme="minorEastAsia" w:eastAsiaTheme="minorEastAsia" w:hAnsiTheme="minorEastAsia" w:cs="楷体"/>
          <w:bCs/>
          <w:sz w:val="28"/>
          <w:szCs w:val="28"/>
        </w:rPr>
        <w:t>选择正规生产厂家</w:t>
      </w:r>
      <w:r w:rsidR="001042AE" w:rsidRPr="001F2DEC">
        <w:rPr>
          <w:rFonts w:asciiTheme="minorEastAsia" w:eastAsiaTheme="minorEastAsia" w:hAnsiTheme="minorEastAsia" w:cs="楷体" w:hint="eastAsia"/>
          <w:sz w:val="28"/>
          <w:szCs w:val="28"/>
        </w:rPr>
        <w:t>，</w:t>
      </w:r>
      <w:r w:rsidRPr="001F2DEC">
        <w:rPr>
          <w:rFonts w:asciiTheme="minorEastAsia" w:eastAsiaTheme="minorEastAsia" w:hAnsiTheme="minorEastAsia" w:cs="楷体" w:hint="eastAsia"/>
          <w:sz w:val="28"/>
          <w:szCs w:val="28"/>
        </w:rPr>
        <w:t>名牌产品经过安全认证，质量较好，在产品上有</w:t>
      </w:r>
      <w:r w:rsidRPr="001F2DEC">
        <w:rPr>
          <w:rFonts w:asciiTheme="minorEastAsia" w:eastAsiaTheme="minorEastAsia" w:hAnsiTheme="minorEastAsia" w:cs="Times New Roman"/>
          <w:sz w:val="28"/>
          <w:szCs w:val="28"/>
        </w:rPr>
        <w:t>3C</w:t>
      </w:r>
      <w:r w:rsidRPr="001F2DEC">
        <w:rPr>
          <w:rFonts w:asciiTheme="minorEastAsia" w:eastAsiaTheme="minorEastAsia" w:hAnsiTheme="minorEastAsia" w:cs="楷体" w:hint="eastAsia"/>
          <w:sz w:val="28"/>
          <w:szCs w:val="28"/>
        </w:rPr>
        <w:t>认证标志以及贴有统一样式能效标识的产品。企业拥有可靠的服务网络，售后服务有保证。</w:t>
      </w:r>
    </w:p>
    <w:p w:rsidR="00971FEC" w:rsidRPr="001F2DEC" w:rsidRDefault="00971FEC" w:rsidP="00246CE3">
      <w:pPr>
        <w:ind w:firstLineChars="196" w:firstLine="549"/>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二、看标识及使用说明书。产品的规格、型号和商标应与说明书一致，生产企业名称、产品出厂检验合格证、执行标准代号</w:t>
      </w:r>
      <w:r w:rsidR="00243DBB" w:rsidRPr="001F2DEC">
        <w:rPr>
          <w:rFonts w:asciiTheme="minorEastAsia" w:eastAsiaTheme="minorEastAsia" w:hAnsiTheme="minorEastAsia" w:cs="楷体" w:hint="eastAsia"/>
          <w:sz w:val="28"/>
          <w:szCs w:val="28"/>
        </w:rPr>
        <w:t>、强制目录内产品应有国家强制性认证标志（即</w:t>
      </w:r>
      <w:r w:rsidR="00243DBB" w:rsidRPr="001F2DEC">
        <w:rPr>
          <w:rFonts w:asciiTheme="minorEastAsia" w:eastAsiaTheme="minorEastAsia" w:hAnsiTheme="minorEastAsia" w:cs="楷体"/>
          <w:sz w:val="28"/>
          <w:szCs w:val="28"/>
        </w:rPr>
        <w:t>3C</w:t>
      </w:r>
      <w:r w:rsidR="00243DBB" w:rsidRPr="001F2DEC">
        <w:rPr>
          <w:rFonts w:asciiTheme="minorEastAsia" w:eastAsiaTheme="minorEastAsia" w:hAnsiTheme="minorEastAsia" w:cs="楷体" w:hint="eastAsia"/>
          <w:sz w:val="28"/>
          <w:szCs w:val="28"/>
        </w:rPr>
        <w:t>标志）</w:t>
      </w:r>
      <w:r w:rsidRPr="001F2DEC">
        <w:rPr>
          <w:rFonts w:asciiTheme="minorEastAsia" w:eastAsiaTheme="minorEastAsia" w:hAnsiTheme="minorEastAsia" w:cs="楷体" w:hint="eastAsia"/>
          <w:sz w:val="28"/>
          <w:szCs w:val="28"/>
        </w:rPr>
        <w:t>等。部分小企业的说明书过于简单，甚至电器接线图都是错误的，如果按照错误的图进行接线，会导致严重的触电危险。请消费者可选购知名的品牌，这样安全上有保障。</w:t>
      </w:r>
    </w:p>
    <w:p w:rsidR="00971FEC" w:rsidRPr="001F2DEC" w:rsidRDefault="00971FEC" w:rsidP="00246CE3">
      <w:pPr>
        <w:ind w:firstLineChars="196" w:firstLine="549"/>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sz w:val="28"/>
          <w:szCs w:val="28"/>
        </w:rPr>
        <w:t>三、看外观结构。对于普通家用电器产品，购买时消费者可以检查器具外壳上有没有能够用手指等可能碰到内部带电部件的孔洞，不购买这样的商品，避免使用中的意外触电。</w:t>
      </w:r>
    </w:p>
    <w:p w:rsidR="00971FEC" w:rsidRPr="001F2DEC" w:rsidRDefault="00971FEC" w:rsidP="00246CE3">
      <w:pPr>
        <w:ind w:firstLineChars="196" w:firstLine="549"/>
        <w:rPr>
          <w:rFonts w:asciiTheme="minorEastAsia" w:eastAsiaTheme="minorEastAsia" w:hAnsiTheme="minorEastAsia" w:cs="Times New Roman"/>
          <w:sz w:val="28"/>
          <w:szCs w:val="28"/>
        </w:rPr>
      </w:pPr>
    </w:p>
    <w:p w:rsidR="00971FEC" w:rsidRPr="001F2DEC" w:rsidRDefault="00971FEC">
      <w:pPr>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b/>
          <w:bCs/>
          <w:sz w:val="28"/>
          <w:szCs w:val="28"/>
        </w:rPr>
        <w:t>附：不合格项目</w:t>
      </w:r>
      <w:bookmarkStart w:id="1" w:name="OLE_LINK5"/>
      <w:bookmarkStart w:id="2" w:name="OLE_LINK6"/>
      <w:r w:rsidRPr="001F2DEC">
        <w:rPr>
          <w:rFonts w:asciiTheme="minorEastAsia" w:eastAsiaTheme="minorEastAsia" w:hAnsiTheme="minorEastAsia" w:cs="楷体" w:hint="eastAsia"/>
          <w:b/>
          <w:bCs/>
          <w:sz w:val="28"/>
          <w:szCs w:val="28"/>
        </w:rPr>
        <w:t>危害</w:t>
      </w:r>
      <w:bookmarkEnd w:id="1"/>
      <w:bookmarkEnd w:id="2"/>
      <w:r w:rsidRPr="001F2DEC">
        <w:rPr>
          <w:rFonts w:asciiTheme="minorEastAsia" w:eastAsiaTheme="minorEastAsia" w:hAnsiTheme="minorEastAsia" w:cs="楷体" w:hint="eastAsia"/>
          <w:b/>
          <w:bCs/>
          <w:sz w:val="28"/>
          <w:szCs w:val="28"/>
        </w:rPr>
        <w:t>说明：</w:t>
      </w:r>
    </w:p>
    <w:p w:rsidR="00971FEC" w:rsidRPr="001F2DEC" w:rsidRDefault="00971FEC" w:rsidP="001F2DEC">
      <w:pPr>
        <w:ind w:firstLineChars="196" w:firstLine="551"/>
        <w:rPr>
          <w:rFonts w:asciiTheme="minorEastAsia" w:eastAsiaTheme="minorEastAsia" w:hAnsiTheme="minorEastAsia" w:cs="Times New Roman"/>
          <w:sz w:val="28"/>
          <w:szCs w:val="28"/>
        </w:rPr>
      </w:pPr>
      <w:r w:rsidRPr="001F2DEC">
        <w:rPr>
          <w:rFonts w:asciiTheme="minorEastAsia" w:eastAsiaTheme="minorEastAsia" w:hAnsiTheme="minorEastAsia" w:cs="楷体" w:hint="eastAsia"/>
          <w:b/>
          <w:bCs/>
          <w:sz w:val="28"/>
          <w:szCs w:val="28"/>
        </w:rPr>
        <w:t>标志和说明：</w:t>
      </w:r>
      <w:r w:rsidRPr="001F2DEC">
        <w:rPr>
          <w:rFonts w:asciiTheme="minorEastAsia" w:eastAsiaTheme="minorEastAsia" w:hAnsiTheme="minorEastAsia" w:cs="楷体" w:hint="eastAsia"/>
          <w:sz w:val="28"/>
          <w:szCs w:val="28"/>
        </w:rPr>
        <w:t>标志和说明不合格时，容易导致消费者对产品的电气参数不熟悉而疏忽了其潜在的危险。</w:t>
      </w:r>
    </w:p>
    <w:p w:rsidR="00971FEC" w:rsidRPr="001F2DEC" w:rsidRDefault="00971FEC"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对触及带电部件的防护：</w:t>
      </w:r>
      <w:r w:rsidRPr="001F2DEC">
        <w:rPr>
          <w:rFonts w:asciiTheme="minorEastAsia" w:eastAsiaTheme="minorEastAsia" w:hAnsiTheme="minorEastAsia" w:cs="楷体" w:hint="eastAsia"/>
          <w:sz w:val="28"/>
          <w:szCs w:val="28"/>
        </w:rPr>
        <w:t>对触及带电部件的防护不合格时，消费者在正常使用该产品容易引起触电的危险。</w:t>
      </w:r>
    </w:p>
    <w:p w:rsidR="00084941" w:rsidRPr="001F2DEC" w:rsidRDefault="00084941" w:rsidP="001F2DEC">
      <w:pPr>
        <w:ind w:firstLineChars="196" w:firstLine="551"/>
        <w:rPr>
          <w:rFonts w:asciiTheme="minorEastAsia" w:eastAsiaTheme="minorEastAsia" w:hAnsiTheme="minorEastAsia" w:cs="Times New Roman"/>
          <w:sz w:val="26"/>
          <w:szCs w:val="26"/>
          <w:shd w:val="clear" w:color="auto" w:fill="F7FAFF"/>
        </w:rPr>
      </w:pPr>
      <w:r w:rsidRPr="001F2DEC">
        <w:rPr>
          <w:rFonts w:asciiTheme="minorEastAsia" w:eastAsiaTheme="minorEastAsia" w:hAnsiTheme="minorEastAsia" w:cs="楷体" w:hint="eastAsia"/>
          <w:b/>
          <w:bCs/>
          <w:sz w:val="28"/>
          <w:szCs w:val="28"/>
        </w:rPr>
        <w:t>输入功率和电流：</w:t>
      </w:r>
      <w:r w:rsidRPr="001F2DEC">
        <w:rPr>
          <w:rFonts w:asciiTheme="minorEastAsia" w:eastAsiaTheme="minorEastAsia" w:hAnsiTheme="minorEastAsia" w:cs="楷体" w:hint="eastAsia"/>
          <w:sz w:val="28"/>
          <w:szCs w:val="28"/>
        </w:rPr>
        <w:t>输入功率和电流过大，消费者在根据器具的额</w:t>
      </w:r>
      <w:r w:rsidRPr="001F2DEC">
        <w:rPr>
          <w:rFonts w:asciiTheme="minorEastAsia" w:eastAsiaTheme="minorEastAsia" w:hAnsiTheme="minorEastAsia" w:cs="楷体" w:hint="eastAsia"/>
          <w:sz w:val="28"/>
          <w:szCs w:val="28"/>
        </w:rPr>
        <w:lastRenderedPageBreak/>
        <w:t>定功率匹配相关供电回路容量的时候，会造成过载的危险，从而引起供电回路的过热，造成绝缘老化、受损，长期使用会引起短路的危险；输入功率和电流过小则会影响该产品的使用性能。</w:t>
      </w:r>
    </w:p>
    <w:p w:rsidR="00084941" w:rsidRPr="001F2DEC" w:rsidRDefault="00084941"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工作温度下的泄漏电流和电气强度：</w:t>
      </w:r>
      <w:r w:rsidRPr="001F2DEC">
        <w:rPr>
          <w:rFonts w:asciiTheme="minorEastAsia" w:eastAsiaTheme="minorEastAsia" w:hAnsiTheme="minorEastAsia" w:cs="楷体" w:hint="eastAsia"/>
          <w:sz w:val="28"/>
          <w:szCs w:val="28"/>
        </w:rPr>
        <w:t>泄漏电流实际上就是衡量电气线路和设备在没有故障和施加电压的作用下，流经绝缘部分的电流。因此它是衡量电器绝缘性能好坏的重要标志之一，那是产品安全性能的主要指标。电气强度则是考核电气产品的绝缘设计，材料选择，</w:t>
      </w:r>
      <w:hyperlink r:id="rId11" w:tgtFrame="_blank" w:history="1">
        <w:r w:rsidRPr="001F2DEC">
          <w:rPr>
            <w:rFonts w:asciiTheme="minorEastAsia" w:eastAsiaTheme="minorEastAsia" w:hAnsiTheme="minorEastAsia" w:cs="楷体" w:hint="eastAsia"/>
            <w:sz w:val="28"/>
            <w:szCs w:val="28"/>
          </w:rPr>
          <w:t>产品结构设计</w:t>
        </w:r>
      </w:hyperlink>
      <w:r w:rsidRPr="001F2DEC">
        <w:rPr>
          <w:rFonts w:asciiTheme="minorEastAsia" w:eastAsiaTheme="minorEastAsia" w:hAnsiTheme="minorEastAsia" w:cs="楷体" w:hint="eastAsia"/>
          <w:sz w:val="28"/>
          <w:szCs w:val="28"/>
        </w:rPr>
        <w:t>，内部布线及装配环节的电气安全质量有重要的意义。此两项指标基本定义了产品的绝缘性能，若此项不合格，容易使消费者在正常使用时引起触电的危险。</w:t>
      </w:r>
    </w:p>
    <w:p w:rsidR="00892A71" w:rsidRPr="001F2DEC" w:rsidRDefault="00892A71"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稳定性和机械危险：</w:t>
      </w:r>
      <w:r w:rsidRPr="001F2DEC">
        <w:rPr>
          <w:rFonts w:asciiTheme="minorEastAsia" w:eastAsiaTheme="minorEastAsia" w:hAnsiTheme="minorEastAsia" w:cs="楷体"/>
          <w:sz w:val="28"/>
          <w:szCs w:val="28"/>
        </w:rPr>
        <w:t>此项不合格器具会引起危险</w:t>
      </w:r>
      <w:r w:rsidRPr="001F2DEC">
        <w:rPr>
          <w:rFonts w:asciiTheme="minorEastAsia" w:eastAsiaTheme="minorEastAsia" w:hAnsiTheme="minorEastAsia" w:cs="楷体" w:hint="eastAsia"/>
          <w:sz w:val="28"/>
          <w:szCs w:val="28"/>
        </w:rPr>
        <w:t>，</w:t>
      </w:r>
      <w:r w:rsidRPr="001F2DEC">
        <w:rPr>
          <w:rFonts w:asciiTheme="minorEastAsia" w:eastAsiaTheme="minorEastAsia" w:hAnsiTheme="minorEastAsia" w:cs="楷体"/>
          <w:sz w:val="28"/>
          <w:szCs w:val="28"/>
        </w:rPr>
        <w:t>在正常使用中对人身造成伤害</w:t>
      </w:r>
      <w:r w:rsidRPr="001F2DEC">
        <w:rPr>
          <w:rFonts w:asciiTheme="minorEastAsia" w:eastAsiaTheme="minorEastAsia" w:hAnsiTheme="minorEastAsia" w:cs="楷体" w:hint="eastAsia"/>
          <w:sz w:val="28"/>
          <w:szCs w:val="28"/>
        </w:rPr>
        <w:t>。器具拆掉可拆卸部件后，试验探棒可触及危险的运动部件，也是不符合标准的。</w:t>
      </w:r>
    </w:p>
    <w:p w:rsidR="00084941" w:rsidRPr="001F2DEC" w:rsidRDefault="00084941" w:rsidP="001F2DEC">
      <w:pPr>
        <w:ind w:firstLineChars="196" w:firstLine="551"/>
        <w:rPr>
          <w:rFonts w:asciiTheme="minorEastAsia" w:eastAsiaTheme="minorEastAsia" w:hAnsiTheme="minorEastAsia" w:cs="Times New Roman"/>
          <w:sz w:val="26"/>
          <w:szCs w:val="26"/>
          <w:shd w:val="clear" w:color="auto" w:fill="F7FAFF"/>
        </w:rPr>
      </w:pPr>
      <w:r w:rsidRPr="001F2DEC">
        <w:rPr>
          <w:rFonts w:asciiTheme="minorEastAsia" w:eastAsiaTheme="minorEastAsia" w:hAnsiTheme="minorEastAsia" w:cs="楷体" w:hint="eastAsia"/>
          <w:b/>
          <w:bCs/>
          <w:sz w:val="28"/>
          <w:szCs w:val="28"/>
        </w:rPr>
        <w:t>机械强度：</w:t>
      </w:r>
      <w:r w:rsidRPr="001F2DEC">
        <w:rPr>
          <w:rFonts w:asciiTheme="minorEastAsia" w:eastAsiaTheme="minorEastAsia" w:hAnsiTheme="minorEastAsia" w:cs="楷体" w:hint="eastAsia"/>
          <w:sz w:val="28"/>
          <w:szCs w:val="28"/>
        </w:rPr>
        <w:t>指</w:t>
      </w:r>
      <w:r w:rsidRPr="001F2DEC">
        <w:rPr>
          <w:rFonts w:asciiTheme="minorEastAsia" w:eastAsiaTheme="minorEastAsia" w:hAnsiTheme="minorEastAsia" w:cs="楷体"/>
          <w:sz w:val="28"/>
          <w:szCs w:val="28"/>
        </w:rPr>
        <w:t>抗压强度、抗折强度、抗拉强度</w:t>
      </w:r>
      <w:r w:rsidRPr="001F2DEC">
        <w:rPr>
          <w:rFonts w:asciiTheme="minorEastAsia" w:eastAsiaTheme="minorEastAsia" w:hAnsiTheme="minorEastAsia" w:cs="楷体" w:hint="eastAsia"/>
          <w:sz w:val="28"/>
          <w:szCs w:val="28"/>
        </w:rPr>
        <w:t>。器具应具有足够的机械强度，并且结构应经受住在正常使用中可能会出现的粗鲁对待和处置。试验后，器具应显现出没有本标准意义内的损坏。此项不合格，会对人身造成伤害。故充电器结构和外壳上应按国家标准的要求具备一定的结构强度，以保护消费者在正常使用时避免触及带电部件的危险。</w:t>
      </w:r>
    </w:p>
    <w:p w:rsidR="00323F06" w:rsidRPr="001F2DEC" w:rsidRDefault="00323F06"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结构：</w:t>
      </w:r>
      <w:r w:rsidR="003C312F" w:rsidRPr="001F2DEC">
        <w:rPr>
          <w:rFonts w:asciiTheme="minorEastAsia" w:eastAsiaTheme="minorEastAsia" w:hAnsiTheme="minorEastAsia" w:cs="楷体" w:hint="eastAsia"/>
          <w:sz w:val="28"/>
          <w:szCs w:val="28"/>
        </w:rPr>
        <w:t>结构不合格都会导致器具在正常使用过程中对人身造成伤害，例如</w:t>
      </w:r>
      <w:proofErr w:type="gramStart"/>
      <w:r w:rsidR="00812600" w:rsidRPr="001F2DEC">
        <w:rPr>
          <w:rFonts w:asciiTheme="minorEastAsia" w:eastAsiaTheme="minorEastAsia" w:hAnsiTheme="minorEastAsia" w:cs="楷体" w:hint="eastAsia"/>
          <w:sz w:val="28"/>
          <w:szCs w:val="28"/>
        </w:rPr>
        <w:t>电暖宝使用</w:t>
      </w:r>
      <w:proofErr w:type="gramEnd"/>
      <w:r w:rsidR="00812600" w:rsidRPr="001F2DEC">
        <w:rPr>
          <w:rFonts w:asciiTheme="minorEastAsia" w:eastAsiaTheme="minorEastAsia" w:hAnsiTheme="minorEastAsia" w:cs="楷体" w:hint="eastAsia"/>
          <w:sz w:val="28"/>
          <w:szCs w:val="28"/>
        </w:rPr>
        <w:t>电极加热方式，产品一旦漏水，就会引起触电</w:t>
      </w:r>
      <w:r w:rsidR="003C312F" w:rsidRPr="001F2DEC">
        <w:rPr>
          <w:rFonts w:asciiTheme="minorEastAsia" w:eastAsiaTheme="minorEastAsia" w:hAnsiTheme="minorEastAsia" w:cs="楷体" w:hint="eastAsia"/>
          <w:sz w:val="28"/>
          <w:szCs w:val="28"/>
        </w:rPr>
        <w:t>。</w:t>
      </w:r>
    </w:p>
    <w:p w:rsidR="00084941" w:rsidRPr="001F2DEC" w:rsidRDefault="00084941"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内部布线：</w:t>
      </w:r>
      <w:r w:rsidRPr="001F2DEC">
        <w:rPr>
          <w:rFonts w:asciiTheme="minorEastAsia" w:eastAsiaTheme="minorEastAsia" w:hAnsiTheme="minorEastAsia" w:cs="楷体" w:hint="eastAsia"/>
          <w:sz w:val="28"/>
          <w:szCs w:val="28"/>
        </w:rPr>
        <w:t>布线通路应光滑，而且无锐利棱边。布线的保护应使</w:t>
      </w:r>
      <w:r w:rsidRPr="001F2DEC">
        <w:rPr>
          <w:rFonts w:asciiTheme="minorEastAsia" w:eastAsiaTheme="minorEastAsia" w:hAnsiTheme="minorEastAsia" w:cs="楷体" w:hint="eastAsia"/>
          <w:sz w:val="28"/>
          <w:szCs w:val="28"/>
        </w:rPr>
        <w:lastRenderedPageBreak/>
        <w:t>它们不与那些可引起绝缘损坏的毛刺。冷却翅片或类似</w:t>
      </w:r>
      <w:proofErr w:type="gramStart"/>
      <w:r w:rsidRPr="001F2DEC">
        <w:rPr>
          <w:rFonts w:asciiTheme="minorEastAsia" w:eastAsiaTheme="minorEastAsia" w:hAnsiTheme="minorEastAsia" w:cs="楷体" w:hint="eastAsia"/>
          <w:sz w:val="28"/>
          <w:szCs w:val="28"/>
        </w:rPr>
        <w:t>的棱缘接触</w:t>
      </w:r>
      <w:proofErr w:type="gramEnd"/>
      <w:r w:rsidRPr="001F2DEC">
        <w:rPr>
          <w:rFonts w:asciiTheme="minorEastAsia" w:eastAsiaTheme="minorEastAsia" w:hAnsiTheme="minorEastAsia" w:cs="楷体" w:hint="eastAsia"/>
          <w:sz w:val="28"/>
          <w:szCs w:val="28"/>
        </w:rPr>
        <w:t>，应有效地纺织布线与运动部件接触。内部布线的绝缘应能经受住在正常使用中可能出现的电气应力。内部布线不合格，主要反映在器具内部的布线凌乱，接头不加绝缘保护，线路不具备防高温、防潮、防干扰等指标。该类指标的目的是为了防止电路意外损坏而造成电气短路和产生误操作等功能性或安全性隐患。</w:t>
      </w:r>
    </w:p>
    <w:p w:rsidR="00E3420E" w:rsidRPr="001F2DEC" w:rsidRDefault="00E3420E" w:rsidP="001F2DEC">
      <w:pPr>
        <w:pStyle w:val="HTML"/>
        <w:shd w:val="clear" w:color="auto" w:fill="FFFFFF"/>
        <w:spacing w:before="167" w:after="167" w:line="486" w:lineRule="atLeast"/>
        <w:ind w:firstLineChars="200" w:firstLine="562"/>
        <w:rPr>
          <w:rFonts w:asciiTheme="minorEastAsia" w:eastAsiaTheme="minorEastAsia" w:hAnsiTheme="minorEastAsia" w:cs="楷体"/>
          <w:kern w:val="2"/>
          <w:sz w:val="28"/>
          <w:szCs w:val="28"/>
        </w:rPr>
      </w:pPr>
      <w:r w:rsidRPr="001F2DEC">
        <w:rPr>
          <w:rFonts w:asciiTheme="minorEastAsia" w:eastAsiaTheme="minorEastAsia" w:hAnsiTheme="minorEastAsia" w:cs="楷体" w:hint="eastAsia"/>
          <w:b/>
          <w:bCs/>
          <w:sz w:val="28"/>
          <w:szCs w:val="28"/>
        </w:rPr>
        <w:t>电源连接和外部软线：</w:t>
      </w:r>
      <w:r w:rsidRPr="001F2DEC">
        <w:rPr>
          <w:rFonts w:asciiTheme="minorEastAsia" w:eastAsiaTheme="minorEastAsia" w:hAnsiTheme="minorEastAsia" w:cs="楷体" w:hint="eastAsia"/>
          <w:sz w:val="28"/>
          <w:szCs w:val="28"/>
        </w:rPr>
        <w:t>对于家用电器，</w:t>
      </w:r>
      <w:r w:rsidRPr="001F2DEC">
        <w:rPr>
          <w:rFonts w:asciiTheme="minorEastAsia" w:eastAsiaTheme="minorEastAsia" w:hAnsiTheme="minorEastAsia" w:cs="楷体"/>
          <w:sz w:val="28"/>
          <w:szCs w:val="28"/>
        </w:rPr>
        <w:t>电源连接和外部软线存在安全隐患是电子设备产品的普遍问题</w:t>
      </w:r>
      <w:r w:rsidRPr="001F2DEC">
        <w:rPr>
          <w:rFonts w:asciiTheme="minorEastAsia" w:eastAsiaTheme="minorEastAsia" w:hAnsiTheme="minorEastAsia" w:cs="楷体" w:hint="eastAsia"/>
          <w:sz w:val="28"/>
          <w:szCs w:val="28"/>
        </w:rPr>
        <w:t>。</w:t>
      </w:r>
      <w:r w:rsidRPr="001F2DEC">
        <w:rPr>
          <w:rFonts w:asciiTheme="minorEastAsia" w:eastAsiaTheme="minorEastAsia" w:hAnsiTheme="minorEastAsia" w:cs="楷体" w:hint="eastAsia"/>
          <w:kern w:val="2"/>
          <w:sz w:val="28"/>
          <w:szCs w:val="28"/>
        </w:rPr>
        <w:t>国家标准中对小家电商品使用的电源连接和外部软线有相应的要求，如生产企业对产品质量把关不严，在销售的商品上使用了不合格的原材料或结构不合理，导致电源线的导体截面积不符合国家标准的要求或电源连接不合理，则该商品可能存在电击危险，或者电源线中无接地线，这些均可能会在消费者的正常使用时造成人身伤害。</w:t>
      </w:r>
    </w:p>
    <w:p w:rsidR="00E3420E" w:rsidRPr="001F2DEC" w:rsidRDefault="00E3420E" w:rsidP="001F2DEC">
      <w:pPr>
        <w:ind w:firstLineChars="196" w:firstLine="551"/>
        <w:rPr>
          <w:rFonts w:asciiTheme="minorEastAsia" w:eastAsiaTheme="minorEastAsia" w:hAnsiTheme="minorEastAsia" w:cs="楷体"/>
          <w:sz w:val="28"/>
          <w:szCs w:val="28"/>
        </w:rPr>
      </w:pPr>
      <w:bookmarkStart w:id="3" w:name="OLE_LINK3"/>
      <w:bookmarkStart w:id="4" w:name="OLE_LINK4"/>
      <w:r w:rsidRPr="001F2DEC">
        <w:rPr>
          <w:rFonts w:asciiTheme="minorEastAsia" w:eastAsiaTheme="minorEastAsia" w:hAnsiTheme="minorEastAsia" w:cs="楷体" w:hint="eastAsia"/>
          <w:b/>
          <w:bCs/>
          <w:sz w:val="28"/>
          <w:szCs w:val="28"/>
        </w:rPr>
        <w:t>外部导线用接线端子</w:t>
      </w:r>
      <w:bookmarkEnd w:id="3"/>
      <w:bookmarkEnd w:id="4"/>
      <w:r w:rsidRPr="001F2DEC">
        <w:rPr>
          <w:rFonts w:asciiTheme="minorEastAsia" w:eastAsiaTheme="minorEastAsia" w:hAnsiTheme="minorEastAsia" w:cs="楷体" w:hint="eastAsia"/>
          <w:b/>
          <w:bCs/>
          <w:sz w:val="28"/>
          <w:szCs w:val="28"/>
        </w:rPr>
        <w:t>：</w:t>
      </w:r>
      <w:r w:rsidRPr="001F2DEC">
        <w:rPr>
          <w:rFonts w:asciiTheme="minorEastAsia" w:eastAsiaTheme="minorEastAsia" w:hAnsiTheme="minorEastAsia" w:cs="楷体" w:hint="eastAsia"/>
          <w:sz w:val="28"/>
          <w:szCs w:val="28"/>
        </w:rPr>
        <w:t>接线端子有柱形、快插式、线帽压接式。接线端子不能直接触及，而必须在取下不可拆卸的盖子以后再能触及。此项不合格器具</w:t>
      </w:r>
      <w:r w:rsidRPr="001F2DEC">
        <w:rPr>
          <w:rFonts w:asciiTheme="minorEastAsia" w:eastAsiaTheme="minorEastAsia" w:hAnsiTheme="minorEastAsia" w:cs="楷体"/>
          <w:sz w:val="28"/>
          <w:szCs w:val="28"/>
        </w:rPr>
        <w:t>容易发生触电危险</w:t>
      </w:r>
      <w:r w:rsidRPr="001F2DEC">
        <w:rPr>
          <w:rFonts w:asciiTheme="minorEastAsia" w:eastAsiaTheme="minorEastAsia" w:hAnsiTheme="minorEastAsia" w:cs="楷体" w:hint="eastAsia"/>
          <w:sz w:val="28"/>
          <w:szCs w:val="28"/>
        </w:rPr>
        <w:t>。</w:t>
      </w:r>
    </w:p>
    <w:p w:rsidR="00E3420E" w:rsidRPr="001F2DEC" w:rsidRDefault="00E3420E"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接地措施：</w:t>
      </w:r>
      <w:r w:rsidRPr="001F2DEC">
        <w:rPr>
          <w:rFonts w:asciiTheme="minorEastAsia" w:eastAsiaTheme="minorEastAsia" w:hAnsiTheme="minorEastAsia" w:cs="楷体" w:hint="eastAsia"/>
          <w:sz w:val="28"/>
          <w:szCs w:val="28"/>
        </w:rPr>
        <w:t>接地技术的引入最初是为了防止电力或电子等设备遭雷击而采取的保护性措施，目的是把雷电产生的雷击电流通过避雷针引入到大地，从而起到保护建筑物的作用。同时，接地也是保护人身安全的一种有效手段。</w:t>
      </w:r>
    </w:p>
    <w:p w:rsidR="00E3420E" w:rsidRPr="001F2DEC" w:rsidRDefault="00E3420E"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螺钉和连接：</w:t>
      </w:r>
      <w:r w:rsidRPr="001F2DEC">
        <w:rPr>
          <w:rFonts w:asciiTheme="minorEastAsia" w:eastAsiaTheme="minorEastAsia" w:hAnsiTheme="minorEastAsia" w:cs="楷体" w:hint="eastAsia"/>
          <w:bCs/>
          <w:sz w:val="28"/>
          <w:szCs w:val="28"/>
        </w:rPr>
        <w:t>此项不合格会导致螺钉和连接的禁锢装置、电气连接和提供接地连续性的连接，无法承受在正常使用中出现的应力，影</w:t>
      </w:r>
      <w:r w:rsidRPr="001F2DEC">
        <w:rPr>
          <w:rFonts w:asciiTheme="minorEastAsia" w:eastAsiaTheme="minorEastAsia" w:hAnsiTheme="minorEastAsia" w:cs="楷体" w:hint="eastAsia"/>
          <w:bCs/>
          <w:sz w:val="28"/>
          <w:szCs w:val="28"/>
        </w:rPr>
        <w:lastRenderedPageBreak/>
        <w:t>响产品的正常使用，甚至对人身造成伤害。</w:t>
      </w:r>
    </w:p>
    <w:p w:rsidR="00084941" w:rsidRPr="001F2DEC" w:rsidRDefault="00084941"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电气间隙、爬电距离和固体绝缘：</w:t>
      </w:r>
      <w:r w:rsidRPr="001F2DEC">
        <w:rPr>
          <w:rFonts w:asciiTheme="minorEastAsia" w:eastAsiaTheme="minorEastAsia" w:hAnsiTheme="minorEastAsia" w:cs="楷体" w:hint="eastAsia"/>
          <w:sz w:val="28"/>
          <w:szCs w:val="28"/>
        </w:rPr>
        <w:t>国家标准中对商品的爬电距离和电气间隙有相应的要求，如生产企业对产品质量把关不严，则该商品可能存在电击危险，可能会在消费者的正常使用时造成人身伤害。</w:t>
      </w:r>
    </w:p>
    <w:p w:rsidR="00971FEC" w:rsidRPr="001F2DEC" w:rsidRDefault="00323F06" w:rsidP="001F2DEC">
      <w:pPr>
        <w:ind w:firstLineChars="196" w:firstLine="551"/>
        <w:rPr>
          <w:rFonts w:asciiTheme="minorEastAsia" w:eastAsiaTheme="minorEastAsia" w:hAnsiTheme="minorEastAsia" w:cs="楷体"/>
          <w:sz w:val="28"/>
          <w:szCs w:val="28"/>
        </w:rPr>
      </w:pPr>
      <w:r w:rsidRPr="001F2DEC">
        <w:rPr>
          <w:rFonts w:asciiTheme="minorEastAsia" w:eastAsiaTheme="minorEastAsia" w:hAnsiTheme="minorEastAsia" w:cs="楷体" w:hint="eastAsia"/>
          <w:b/>
          <w:bCs/>
          <w:sz w:val="28"/>
          <w:szCs w:val="28"/>
        </w:rPr>
        <w:t>耐热和耐燃：</w:t>
      </w:r>
      <w:r w:rsidR="007513A2" w:rsidRPr="001F2DEC">
        <w:rPr>
          <w:rFonts w:asciiTheme="minorEastAsia" w:eastAsiaTheme="minorEastAsia" w:hAnsiTheme="minorEastAsia" w:cs="楷体"/>
          <w:sz w:val="28"/>
          <w:szCs w:val="28"/>
        </w:rPr>
        <w:t>耐热和耐燃项目主要是利用球压试验和灼热丝试验，分别考核绝缘材料的耐热性能和耐燃性能。器具在使用过程中，可能会由于带电部件接触不良、过载等原因导致支撑带电部件的绝缘材料承受热应力，存在潜在的着火危险。因此，耐热和耐燃性能对普及性高的家用电器商品而言至关重要。</w:t>
      </w:r>
    </w:p>
    <w:sectPr w:rsidR="00971FEC" w:rsidRPr="001F2DEC" w:rsidSect="003A43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2F" w:rsidRDefault="00FA5B2F" w:rsidP="00A85089">
      <w:r>
        <w:separator/>
      </w:r>
    </w:p>
  </w:endnote>
  <w:endnote w:type="continuationSeparator" w:id="0">
    <w:p w:rsidR="00FA5B2F" w:rsidRDefault="00FA5B2F" w:rsidP="00A85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2F" w:rsidRDefault="00FA5B2F" w:rsidP="00A85089">
      <w:r>
        <w:separator/>
      </w:r>
    </w:p>
  </w:footnote>
  <w:footnote w:type="continuationSeparator" w:id="0">
    <w:p w:rsidR="00FA5B2F" w:rsidRDefault="00FA5B2F" w:rsidP="00A85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3299"/>
    <w:multiLevelType w:val="hybridMultilevel"/>
    <w:tmpl w:val="8FDA04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0354CA"/>
    <w:multiLevelType w:val="hybridMultilevel"/>
    <w:tmpl w:val="12F6BE5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88B2331"/>
    <w:multiLevelType w:val="hybridMultilevel"/>
    <w:tmpl w:val="B32E85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0483CF7"/>
    <w:multiLevelType w:val="hybridMultilevel"/>
    <w:tmpl w:val="0CCAF3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3D0673"/>
    <w:multiLevelType w:val="multilevel"/>
    <w:tmpl w:val="2DDCB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2B403F"/>
    <w:multiLevelType w:val="multilevel"/>
    <w:tmpl w:val="792B403F"/>
    <w:lvl w:ilvl="0">
      <w:start w:val="1"/>
      <w:numFmt w:val="decimal"/>
      <w:lvlText w:val="%1、"/>
      <w:lvlJc w:val="left"/>
      <w:pPr>
        <w:ind w:left="1550" w:hanging="99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nsid w:val="7D9224F5"/>
    <w:multiLevelType w:val="singleLevel"/>
    <w:tmpl w:val="EB7EEAA2"/>
    <w:lvl w:ilvl="0">
      <w:start w:val="2"/>
      <w:numFmt w:val="bullet"/>
      <w:lvlText w:val="-"/>
      <w:lvlJc w:val="left"/>
      <w:pPr>
        <w:tabs>
          <w:tab w:val="num" w:pos="720"/>
        </w:tabs>
        <w:ind w:left="720" w:hanging="360"/>
      </w:pPr>
      <w:rPr>
        <w:rFonts w:ascii="Times New Roman" w:hAnsi="Times New Roman" w:hint="default"/>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D58"/>
    <w:rsid w:val="00001B2D"/>
    <w:rsid w:val="00006320"/>
    <w:rsid w:val="00010195"/>
    <w:rsid w:val="000126FA"/>
    <w:rsid w:val="00013144"/>
    <w:rsid w:val="0002213F"/>
    <w:rsid w:val="00022BC7"/>
    <w:rsid w:val="000318CA"/>
    <w:rsid w:val="000336A0"/>
    <w:rsid w:val="00034DDB"/>
    <w:rsid w:val="00044A58"/>
    <w:rsid w:val="00045EA6"/>
    <w:rsid w:val="00045FBF"/>
    <w:rsid w:val="0005002B"/>
    <w:rsid w:val="00050C39"/>
    <w:rsid w:val="00051CB9"/>
    <w:rsid w:val="00052F24"/>
    <w:rsid w:val="00053F15"/>
    <w:rsid w:val="00054514"/>
    <w:rsid w:val="000568EC"/>
    <w:rsid w:val="00060698"/>
    <w:rsid w:val="00060AC4"/>
    <w:rsid w:val="0006151B"/>
    <w:rsid w:val="00067C70"/>
    <w:rsid w:val="00070EB2"/>
    <w:rsid w:val="00071885"/>
    <w:rsid w:val="00075190"/>
    <w:rsid w:val="000779E3"/>
    <w:rsid w:val="00080F45"/>
    <w:rsid w:val="00084941"/>
    <w:rsid w:val="00084A31"/>
    <w:rsid w:val="00085DC7"/>
    <w:rsid w:val="0008648B"/>
    <w:rsid w:val="00092136"/>
    <w:rsid w:val="00094794"/>
    <w:rsid w:val="00097C3D"/>
    <w:rsid w:val="000A2419"/>
    <w:rsid w:val="000A3F6C"/>
    <w:rsid w:val="000A43A7"/>
    <w:rsid w:val="000A5C68"/>
    <w:rsid w:val="000A7982"/>
    <w:rsid w:val="000A7AE8"/>
    <w:rsid w:val="000B430A"/>
    <w:rsid w:val="000B593A"/>
    <w:rsid w:val="000B5944"/>
    <w:rsid w:val="000C1422"/>
    <w:rsid w:val="000C15D2"/>
    <w:rsid w:val="000C3C50"/>
    <w:rsid w:val="000C7E46"/>
    <w:rsid w:val="000D143B"/>
    <w:rsid w:val="000D2989"/>
    <w:rsid w:val="000D3DC1"/>
    <w:rsid w:val="000D4DAE"/>
    <w:rsid w:val="000D594C"/>
    <w:rsid w:val="000D68DD"/>
    <w:rsid w:val="000D732A"/>
    <w:rsid w:val="000D754F"/>
    <w:rsid w:val="000F096A"/>
    <w:rsid w:val="000F273A"/>
    <w:rsid w:val="000F2C4B"/>
    <w:rsid w:val="000F4750"/>
    <w:rsid w:val="000F5DD0"/>
    <w:rsid w:val="000F7086"/>
    <w:rsid w:val="000F70F6"/>
    <w:rsid w:val="000F7C4B"/>
    <w:rsid w:val="00102F94"/>
    <w:rsid w:val="00103AA4"/>
    <w:rsid w:val="001042AE"/>
    <w:rsid w:val="00104BB2"/>
    <w:rsid w:val="0010500F"/>
    <w:rsid w:val="001079CA"/>
    <w:rsid w:val="00112568"/>
    <w:rsid w:val="00114996"/>
    <w:rsid w:val="00123221"/>
    <w:rsid w:val="00123B65"/>
    <w:rsid w:val="0012502C"/>
    <w:rsid w:val="00126191"/>
    <w:rsid w:val="00130BE6"/>
    <w:rsid w:val="00136A3D"/>
    <w:rsid w:val="00140A23"/>
    <w:rsid w:val="00141199"/>
    <w:rsid w:val="00143D78"/>
    <w:rsid w:val="00152612"/>
    <w:rsid w:val="0016695E"/>
    <w:rsid w:val="0017251D"/>
    <w:rsid w:val="00173DCF"/>
    <w:rsid w:val="0017401D"/>
    <w:rsid w:val="001814C7"/>
    <w:rsid w:val="00181B3B"/>
    <w:rsid w:val="00187DB9"/>
    <w:rsid w:val="001952E9"/>
    <w:rsid w:val="00195537"/>
    <w:rsid w:val="001966D4"/>
    <w:rsid w:val="001A49D0"/>
    <w:rsid w:val="001A50AC"/>
    <w:rsid w:val="001A51AB"/>
    <w:rsid w:val="001A736A"/>
    <w:rsid w:val="001B1D3A"/>
    <w:rsid w:val="001B66EA"/>
    <w:rsid w:val="001B7552"/>
    <w:rsid w:val="001C7DEA"/>
    <w:rsid w:val="001D33E0"/>
    <w:rsid w:val="001D399D"/>
    <w:rsid w:val="001E1B89"/>
    <w:rsid w:val="001E3C0A"/>
    <w:rsid w:val="001E521F"/>
    <w:rsid w:val="001E69EE"/>
    <w:rsid w:val="001E75BC"/>
    <w:rsid w:val="001F0538"/>
    <w:rsid w:val="001F1115"/>
    <w:rsid w:val="001F2851"/>
    <w:rsid w:val="001F2DEC"/>
    <w:rsid w:val="001F336B"/>
    <w:rsid w:val="001F764C"/>
    <w:rsid w:val="001F79A6"/>
    <w:rsid w:val="002009E0"/>
    <w:rsid w:val="00204917"/>
    <w:rsid w:val="002069F2"/>
    <w:rsid w:val="0020719E"/>
    <w:rsid w:val="00212D8E"/>
    <w:rsid w:val="0021427F"/>
    <w:rsid w:val="00217809"/>
    <w:rsid w:val="0022144C"/>
    <w:rsid w:val="00221BCD"/>
    <w:rsid w:val="00232EAC"/>
    <w:rsid w:val="00235CD5"/>
    <w:rsid w:val="00236745"/>
    <w:rsid w:val="00243DBB"/>
    <w:rsid w:val="00246191"/>
    <w:rsid w:val="00246CE3"/>
    <w:rsid w:val="0025160A"/>
    <w:rsid w:val="00253AAE"/>
    <w:rsid w:val="0025411C"/>
    <w:rsid w:val="002552DA"/>
    <w:rsid w:val="00260761"/>
    <w:rsid w:val="00260933"/>
    <w:rsid w:val="0026622C"/>
    <w:rsid w:val="0027008E"/>
    <w:rsid w:val="00274AAC"/>
    <w:rsid w:val="00280F55"/>
    <w:rsid w:val="00283E3E"/>
    <w:rsid w:val="002841F5"/>
    <w:rsid w:val="002866A4"/>
    <w:rsid w:val="00286B0F"/>
    <w:rsid w:val="002938B2"/>
    <w:rsid w:val="00296CF7"/>
    <w:rsid w:val="002A22F2"/>
    <w:rsid w:val="002A3EBC"/>
    <w:rsid w:val="002A4D98"/>
    <w:rsid w:val="002A54F2"/>
    <w:rsid w:val="002A5689"/>
    <w:rsid w:val="002A62A4"/>
    <w:rsid w:val="002B1E51"/>
    <w:rsid w:val="002B387B"/>
    <w:rsid w:val="002B6AD9"/>
    <w:rsid w:val="002B6DA5"/>
    <w:rsid w:val="002C3AC4"/>
    <w:rsid w:val="002C3C8D"/>
    <w:rsid w:val="002E3A8B"/>
    <w:rsid w:val="002E541F"/>
    <w:rsid w:val="002E6FF2"/>
    <w:rsid w:val="002F0253"/>
    <w:rsid w:val="002F02EF"/>
    <w:rsid w:val="002F2A77"/>
    <w:rsid w:val="002F7288"/>
    <w:rsid w:val="00302240"/>
    <w:rsid w:val="00302432"/>
    <w:rsid w:val="00302872"/>
    <w:rsid w:val="00305004"/>
    <w:rsid w:val="0030547A"/>
    <w:rsid w:val="003055DA"/>
    <w:rsid w:val="003061AC"/>
    <w:rsid w:val="00307636"/>
    <w:rsid w:val="00310F11"/>
    <w:rsid w:val="00317F7F"/>
    <w:rsid w:val="003229C1"/>
    <w:rsid w:val="00323F06"/>
    <w:rsid w:val="00324C14"/>
    <w:rsid w:val="00325E7E"/>
    <w:rsid w:val="00342E95"/>
    <w:rsid w:val="0034448E"/>
    <w:rsid w:val="00344941"/>
    <w:rsid w:val="0034698E"/>
    <w:rsid w:val="00347277"/>
    <w:rsid w:val="00350B6E"/>
    <w:rsid w:val="00357BD0"/>
    <w:rsid w:val="00360F5C"/>
    <w:rsid w:val="00361F86"/>
    <w:rsid w:val="00362BB7"/>
    <w:rsid w:val="00364AEE"/>
    <w:rsid w:val="003664FF"/>
    <w:rsid w:val="00367AB7"/>
    <w:rsid w:val="00371CF6"/>
    <w:rsid w:val="00377A07"/>
    <w:rsid w:val="003874BD"/>
    <w:rsid w:val="0039386E"/>
    <w:rsid w:val="003942A8"/>
    <w:rsid w:val="00394795"/>
    <w:rsid w:val="003951B3"/>
    <w:rsid w:val="0039680B"/>
    <w:rsid w:val="003A26E6"/>
    <w:rsid w:val="003A43F8"/>
    <w:rsid w:val="003A7422"/>
    <w:rsid w:val="003B341E"/>
    <w:rsid w:val="003B4667"/>
    <w:rsid w:val="003B68CE"/>
    <w:rsid w:val="003C13E9"/>
    <w:rsid w:val="003C2159"/>
    <w:rsid w:val="003C312F"/>
    <w:rsid w:val="003C4F19"/>
    <w:rsid w:val="003D35DB"/>
    <w:rsid w:val="003D4BDE"/>
    <w:rsid w:val="003D4D7B"/>
    <w:rsid w:val="003E3C8C"/>
    <w:rsid w:val="003F01C0"/>
    <w:rsid w:val="003F0C06"/>
    <w:rsid w:val="003F14A1"/>
    <w:rsid w:val="003F4AD8"/>
    <w:rsid w:val="003F70A6"/>
    <w:rsid w:val="003F74E9"/>
    <w:rsid w:val="004055A4"/>
    <w:rsid w:val="00413519"/>
    <w:rsid w:val="0041370E"/>
    <w:rsid w:val="004156E8"/>
    <w:rsid w:val="00430C7C"/>
    <w:rsid w:val="004345B5"/>
    <w:rsid w:val="004346FC"/>
    <w:rsid w:val="00434CB4"/>
    <w:rsid w:val="004356D6"/>
    <w:rsid w:val="00436738"/>
    <w:rsid w:val="0043787F"/>
    <w:rsid w:val="00441C0F"/>
    <w:rsid w:val="004439AC"/>
    <w:rsid w:val="004446EE"/>
    <w:rsid w:val="0045399E"/>
    <w:rsid w:val="00457A8F"/>
    <w:rsid w:val="00465448"/>
    <w:rsid w:val="0047100F"/>
    <w:rsid w:val="00471CE4"/>
    <w:rsid w:val="00476A4C"/>
    <w:rsid w:val="00481251"/>
    <w:rsid w:val="00482D21"/>
    <w:rsid w:val="00483D7D"/>
    <w:rsid w:val="0048445C"/>
    <w:rsid w:val="004852BB"/>
    <w:rsid w:val="0048601B"/>
    <w:rsid w:val="004865DB"/>
    <w:rsid w:val="00486676"/>
    <w:rsid w:val="00491F69"/>
    <w:rsid w:val="004A3763"/>
    <w:rsid w:val="004C11A1"/>
    <w:rsid w:val="004C4F69"/>
    <w:rsid w:val="004C61F8"/>
    <w:rsid w:val="004C7B1F"/>
    <w:rsid w:val="004D10E1"/>
    <w:rsid w:val="004D253D"/>
    <w:rsid w:val="004D72AF"/>
    <w:rsid w:val="004E588B"/>
    <w:rsid w:val="004F15A7"/>
    <w:rsid w:val="004F2265"/>
    <w:rsid w:val="004F4CC7"/>
    <w:rsid w:val="00501E40"/>
    <w:rsid w:val="00504372"/>
    <w:rsid w:val="005054A5"/>
    <w:rsid w:val="00513C23"/>
    <w:rsid w:val="0051569F"/>
    <w:rsid w:val="00516E9E"/>
    <w:rsid w:val="005229A2"/>
    <w:rsid w:val="00523296"/>
    <w:rsid w:val="00526E64"/>
    <w:rsid w:val="00541C7A"/>
    <w:rsid w:val="00541FC4"/>
    <w:rsid w:val="0054247A"/>
    <w:rsid w:val="00544DC0"/>
    <w:rsid w:val="0054618D"/>
    <w:rsid w:val="00551C6B"/>
    <w:rsid w:val="005536B6"/>
    <w:rsid w:val="00553A25"/>
    <w:rsid w:val="00553B31"/>
    <w:rsid w:val="00554171"/>
    <w:rsid w:val="00556378"/>
    <w:rsid w:val="00562741"/>
    <w:rsid w:val="00562911"/>
    <w:rsid w:val="00563418"/>
    <w:rsid w:val="00565F29"/>
    <w:rsid w:val="00570532"/>
    <w:rsid w:val="0057192A"/>
    <w:rsid w:val="00572C14"/>
    <w:rsid w:val="005735C3"/>
    <w:rsid w:val="00582B9E"/>
    <w:rsid w:val="00586503"/>
    <w:rsid w:val="005909FF"/>
    <w:rsid w:val="00594193"/>
    <w:rsid w:val="00595A19"/>
    <w:rsid w:val="00596676"/>
    <w:rsid w:val="005A341F"/>
    <w:rsid w:val="005A70BD"/>
    <w:rsid w:val="005A72A9"/>
    <w:rsid w:val="005B1506"/>
    <w:rsid w:val="005B1537"/>
    <w:rsid w:val="005B2DE4"/>
    <w:rsid w:val="005B4BF0"/>
    <w:rsid w:val="005B4D2D"/>
    <w:rsid w:val="005B74F3"/>
    <w:rsid w:val="005B7E94"/>
    <w:rsid w:val="005C41E9"/>
    <w:rsid w:val="005C4217"/>
    <w:rsid w:val="005C4DE2"/>
    <w:rsid w:val="005C6B84"/>
    <w:rsid w:val="005C7744"/>
    <w:rsid w:val="005C7C61"/>
    <w:rsid w:val="005D11BA"/>
    <w:rsid w:val="005D5704"/>
    <w:rsid w:val="005D6847"/>
    <w:rsid w:val="005D7297"/>
    <w:rsid w:val="005E0B4A"/>
    <w:rsid w:val="005E5CBA"/>
    <w:rsid w:val="005F14B6"/>
    <w:rsid w:val="005F16B7"/>
    <w:rsid w:val="005F33AD"/>
    <w:rsid w:val="005F65EF"/>
    <w:rsid w:val="005F72A0"/>
    <w:rsid w:val="005F7C04"/>
    <w:rsid w:val="006054C4"/>
    <w:rsid w:val="006055E7"/>
    <w:rsid w:val="00612CBB"/>
    <w:rsid w:val="00614BD9"/>
    <w:rsid w:val="00620EC2"/>
    <w:rsid w:val="00625C1C"/>
    <w:rsid w:val="00626C8F"/>
    <w:rsid w:val="00631691"/>
    <w:rsid w:val="00633C94"/>
    <w:rsid w:val="006405F4"/>
    <w:rsid w:val="006458CE"/>
    <w:rsid w:val="0065336E"/>
    <w:rsid w:val="00656A04"/>
    <w:rsid w:val="0066703E"/>
    <w:rsid w:val="00667658"/>
    <w:rsid w:val="00670572"/>
    <w:rsid w:val="006708B6"/>
    <w:rsid w:val="00672FA2"/>
    <w:rsid w:val="0067450B"/>
    <w:rsid w:val="00674634"/>
    <w:rsid w:val="006768DA"/>
    <w:rsid w:val="006803A4"/>
    <w:rsid w:val="00685859"/>
    <w:rsid w:val="00685EC4"/>
    <w:rsid w:val="006909DF"/>
    <w:rsid w:val="00692DDA"/>
    <w:rsid w:val="006A0130"/>
    <w:rsid w:val="006A01A3"/>
    <w:rsid w:val="006A1F76"/>
    <w:rsid w:val="006A5710"/>
    <w:rsid w:val="006B1030"/>
    <w:rsid w:val="006B3A19"/>
    <w:rsid w:val="006B4ABF"/>
    <w:rsid w:val="006C11B6"/>
    <w:rsid w:val="006C1CB9"/>
    <w:rsid w:val="006C587F"/>
    <w:rsid w:val="006E0452"/>
    <w:rsid w:val="006E1574"/>
    <w:rsid w:val="006E345E"/>
    <w:rsid w:val="006E37D9"/>
    <w:rsid w:val="006F1A90"/>
    <w:rsid w:val="007015BC"/>
    <w:rsid w:val="00701A2A"/>
    <w:rsid w:val="007026EF"/>
    <w:rsid w:val="00703F04"/>
    <w:rsid w:val="00703FF0"/>
    <w:rsid w:val="007072BC"/>
    <w:rsid w:val="00713FAD"/>
    <w:rsid w:val="007149B0"/>
    <w:rsid w:val="007175CE"/>
    <w:rsid w:val="00717A6E"/>
    <w:rsid w:val="00721E92"/>
    <w:rsid w:val="00725737"/>
    <w:rsid w:val="007300AB"/>
    <w:rsid w:val="00730766"/>
    <w:rsid w:val="0073257B"/>
    <w:rsid w:val="00733F40"/>
    <w:rsid w:val="007513A2"/>
    <w:rsid w:val="00752BE4"/>
    <w:rsid w:val="00752EFF"/>
    <w:rsid w:val="007579E6"/>
    <w:rsid w:val="00763911"/>
    <w:rsid w:val="0077238D"/>
    <w:rsid w:val="00772891"/>
    <w:rsid w:val="00772D7E"/>
    <w:rsid w:val="00774E3F"/>
    <w:rsid w:val="007768CC"/>
    <w:rsid w:val="007812D3"/>
    <w:rsid w:val="00782E0D"/>
    <w:rsid w:val="007844EA"/>
    <w:rsid w:val="00784A81"/>
    <w:rsid w:val="00785308"/>
    <w:rsid w:val="00785867"/>
    <w:rsid w:val="00787A10"/>
    <w:rsid w:val="0079285F"/>
    <w:rsid w:val="007930F8"/>
    <w:rsid w:val="007938EC"/>
    <w:rsid w:val="007939FC"/>
    <w:rsid w:val="007A2401"/>
    <w:rsid w:val="007A4A43"/>
    <w:rsid w:val="007A4D58"/>
    <w:rsid w:val="007A78F5"/>
    <w:rsid w:val="007B05A5"/>
    <w:rsid w:val="007B4055"/>
    <w:rsid w:val="007B5214"/>
    <w:rsid w:val="007C10FE"/>
    <w:rsid w:val="007C1D56"/>
    <w:rsid w:val="007C564A"/>
    <w:rsid w:val="007D1CB8"/>
    <w:rsid w:val="007D2012"/>
    <w:rsid w:val="007D3A9E"/>
    <w:rsid w:val="007D62A5"/>
    <w:rsid w:val="007D6E20"/>
    <w:rsid w:val="007E0AC3"/>
    <w:rsid w:val="007E36C7"/>
    <w:rsid w:val="00800F62"/>
    <w:rsid w:val="00803D50"/>
    <w:rsid w:val="0080448E"/>
    <w:rsid w:val="0081025C"/>
    <w:rsid w:val="00812600"/>
    <w:rsid w:val="00812BE7"/>
    <w:rsid w:val="00813F87"/>
    <w:rsid w:val="00821BAA"/>
    <w:rsid w:val="00830618"/>
    <w:rsid w:val="00837FC8"/>
    <w:rsid w:val="008401E3"/>
    <w:rsid w:val="00843240"/>
    <w:rsid w:val="00846BC2"/>
    <w:rsid w:val="0084737E"/>
    <w:rsid w:val="00850B00"/>
    <w:rsid w:val="0085211C"/>
    <w:rsid w:val="008656DB"/>
    <w:rsid w:val="00866B3E"/>
    <w:rsid w:val="008700DE"/>
    <w:rsid w:val="0087377E"/>
    <w:rsid w:val="00873A3F"/>
    <w:rsid w:val="008813C7"/>
    <w:rsid w:val="00883F35"/>
    <w:rsid w:val="00887AB3"/>
    <w:rsid w:val="008916CE"/>
    <w:rsid w:val="00891BEE"/>
    <w:rsid w:val="00892A71"/>
    <w:rsid w:val="00895A32"/>
    <w:rsid w:val="008974D1"/>
    <w:rsid w:val="00897E91"/>
    <w:rsid w:val="008A5389"/>
    <w:rsid w:val="008A7A18"/>
    <w:rsid w:val="008B3C86"/>
    <w:rsid w:val="008B5951"/>
    <w:rsid w:val="008D5FE1"/>
    <w:rsid w:val="008E2815"/>
    <w:rsid w:val="008F296B"/>
    <w:rsid w:val="008F2CB0"/>
    <w:rsid w:val="008F4CAB"/>
    <w:rsid w:val="00900026"/>
    <w:rsid w:val="009012AB"/>
    <w:rsid w:val="009014D6"/>
    <w:rsid w:val="00905654"/>
    <w:rsid w:val="00910D0E"/>
    <w:rsid w:val="00911048"/>
    <w:rsid w:val="0091499D"/>
    <w:rsid w:val="00915399"/>
    <w:rsid w:val="0091564D"/>
    <w:rsid w:val="00915722"/>
    <w:rsid w:val="00915CBE"/>
    <w:rsid w:val="00921831"/>
    <w:rsid w:val="00922B00"/>
    <w:rsid w:val="00924175"/>
    <w:rsid w:val="00925B30"/>
    <w:rsid w:val="009277AA"/>
    <w:rsid w:val="009309F1"/>
    <w:rsid w:val="00933C64"/>
    <w:rsid w:val="00942634"/>
    <w:rsid w:val="00943001"/>
    <w:rsid w:val="00943043"/>
    <w:rsid w:val="00952136"/>
    <w:rsid w:val="009531BF"/>
    <w:rsid w:val="00957ABD"/>
    <w:rsid w:val="009602E6"/>
    <w:rsid w:val="009613A6"/>
    <w:rsid w:val="009613D9"/>
    <w:rsid w:val="009621D8"/>
    <w:rsid w:val="00963FAF"/>
    <w:rsid w:val="0096594E"/>
    <w:rsid w:val="00967FA2"/>
    <w:rsid w:val="00971FEC"/>
    <w:rsid w:val="00980A7B"/>
    <w:rsid w:val="00981280"/>
    <w:rsid w:val="0098261C"/>
    <w:rsid w:val="00985AC0"/>
    <w:rsid w:val="00990B1E"/>
    <w:rsid w:val="00990E1E"/>
    <w:rsid w:val="00997399"/>
    <w:rsid w:val="00997ED0"/>
    <w:rsid w:val="009A0C67"/>
    <w:rsid w:val="009A4B47"/>
    <w:rsid w:val="009A6FB2"/>
    <w:rsid w:val="009C3DB4"/>
    <w:rsid w:val="009C472E"/>
    <w:rsid w:val="009D27F6"/>
    <w:rsid w:val="009D450C"/>
    <w:rsid w:val="009D6E2A"/>
    <w:rsid w:val="009E26B2"/>
    <w:rsid w:val="009E52D3"/>
    <w:rsid w:val="009E6DE8"/>
    <w:rsid w:val="009F21C4"/>
    <w:rsid w:val="009F7A11"/>
    <w:rsid w:val="00A004FF"/>
    <w:rsid w:val="00A051BA"/>
    <w:rsid w:val="00A056A1"/>
    <w:rsid w:val="00A1123D"/>
    <w:rsid w:val="00A17E44"/>
    <w:rsid w:val="00A212EE"/>
    <w:rsid w:val="00A31351"/>
    <w:rsid w:val="00A36A75"/>
    <w:rsid w:val="00A403BD"/>
    <w:rsid w:val="00A414FC"/>
    <w:rsid w:val="00A439B0"/>
    <w:rsid w:val="00A44B2E"/>
    <w:rsid w:val="00A45603"/>
    <w:rsid w:val="00A45C6B"/>
    <w:rsid w:val="00A46DC3"/>
    <w:rsid w:val="00A515A0"/>
    <w:rsid w:val="00A52941"/>
    <w:rsid w:val="00A578F5"/>
    <w:rsid w:val="00A621DD"/>
    <w:rsid w:val="00A627D6"/>
    <w:rsid w:val="00A6291D"/>
    <w:rsid w:val="00A64E35"/>
    <w:rsid w:val="00A731E8"/>
    <w:rsid w:val="00A742EE"/>
    <w:rsid w:val="00A800F5"/>
    <w:rsid w:val="00A822AB"/>
    <w:rsid w:val="00A84B96"/>
    <w:rsid w:val="00A85089"/>
    <w:rsid w:val="00A86E96"/>
    <w:rsid w:val="00A878D0"/>
    <w:rsid w:val="00A934EE"/>
    <w:rsid w:val="00AA162C"/>
    <w:rsid w:val="00AA20E2"/>
    <w:rsid w:val="00AA2CA4"/>
    <w:rsid w:val="00AA3023"/>
    <w:rsid w:val="00AA38A6"/>
    <w:rsid w:val="00AA41B7"/>
    <w:rsid w:val="00AB274D"/>
    <w:rsid w:val="00AB39C9"/>
    <w:rsid w:val="00AB43ED"/>
    <w:rsid w:val="00AB47B5"/>
    <w:rsid w:val="00AC0B59"/>
    <w:rsid w:val="00AC1EB2"/>
    <w:rsid w:val="00AC2A64"/>
    <w:rsid w:val="00AC38C3"/>
    <w:rsid w:val="00AC6A4B"/>
    <w:rsid w:val="00AD013C"/>
    <w:rsid w:val="00AD352C"/>
    <w:rsid w:val="00AE35FB"/>
    <w:rsid w:val="00AE3FFD"/>
    <w:rsid w:val="00AE62EB"/>
    <w:rsid w:val="00AE6766"/>
    <w:rsid w:val="00AF0893"/>
    <w:rsid w:val="00AF319F"/>
    <w:rsid w:val="00AF4FD2"/>
    <w:rsid w:val="00AF558A"/>
    <w:rsid w:val="00AF583D"/>
    <w:rsid w:val="00AF592E"/>
    <w:rsid w:val="00AF6A77"/>
    <w:rsid w:val="00B00391"/>
    <w:rsid w:val="00B0579D"/>
    <w:rsid w:val="00B11F41"/>
    <w:rsid w:val="00B15BE8"/>
    <w:rsid w:val="00B21112"/>
    <w:rsid w:val="00B31F2F"/>
    <w:rsid w:val="00B32062"/>
    <w:rsid w:val="00B33A46"/>
    <w:rsid w:val="00B35886"/>
    <w:rsid w:val="00B4588D"/>
    <w:rsid w:val="00B47E43"/>
    <w:rsid w:val="00B518F1"/>
    <w:rsid w:val="00B51CCF"/>
    <w:rsid w:val="00B53532"/>
    <w:rsid w:val="00B5425B"/>
    <w:rsid w:val="00B5694E"/>
    <w:rsid w:val="00B6103A"/>
    <w:rsid w:val="00B61264"/>
    <w:rsid w:val="00B6130B"/>
    <w:rsid w:val="00B62560"/>
    <w:rsid w:val="00B6256B"/>
    <w:rsid w:val="00B63CE6"/>
    <w:rsid w:val="00B6712E"/>
    <w:rsid w:val="00B6749D"/>
    <w:rsid w:val="00B71048"/>
    <w:rsid w:val="00B73BF5"/>
    <w:rsid w:val="00B7516E"/>
    <w:rsid w:val="00B75D74"/>
    <w:rsid w:val="00B80EE7"/>
    <w:rsid w:val="00B81F5D"/>
    <w:rsid w:val="00B82B9C"/>
    <w:rsid w:val="00B8349A"/>
    <w:rsid w:val="00B83AF2"/>
    <w:rsid w:val="00B8553C"/>
    <w:rsid w:val="00B8659E"/>
    <w:rsid w:val="00B91913"/>
    <w:rsid w:val="00B91F5D"/>
    <w:rsid w:val="00B94EC3"/>
    <w:rsid w:val="00B9608D"/>
    <w:rsid w:val="00B96B0E"/>
    <w:rsid w:val="00B97899"/>
    <w:rsid w:val="00BA0722"/>
    <w:rsid w:val="00BA12AE"/>
    <w:rsid w:val="00BA1658"/>
    <w:rsid w:val="00BA1FD4"/>
    <w:rsid w:val="00BC16EC"/>
    <w:rsid w:val="00BD1DB5"/>
    <w:rsid w:val="00BD1FB5"/>
    <w:rsid w:val="00BD46E9"/>
    <w:rsid w:val="00BE146F"/>
    <w:rsid w:val="00BE2C9E"/>
    <w:rsid w:val="00BE368C"/>
    <w:rsid w:val="00BF3A1C"/>
    <w:rsid w:val="00BF41A5"/>
    <w:rsid w:val="00BF6E3E"/>
    <w:rsid w:val="00BF7A43"/>
    <w:rsid w:val="00C00476"/>
    <w:rsid w:val="00C07573"/>
    <w:rsid w:val="00C101EE"/>
    <w:rsid w:val="00C15667"/>
    <w:rsid w:val="00C15774"/>
    <w:rsid w:val="00C16B30"/>
    <w:rsid w:val="00C26AD4"/>
    <w:rsid w:val="00C3359C"/>
    <w:rsid w:val="00C33951"/>
    <w:rsid w:val="00C33991"/>
    <w:rsid w:val="00C34C46"/>
    <w:rsid w:val="00C4214A"/>
    <w:rsid w:val="00C43F17"/>
    <w:rsid w:val="00C467DF"/>
    <w:rsid w:val="00C46B93"/>
    <w:rsid w:val="00C47987"/>
    <w:rsid w:val="00C503EF"/>
    <w:rsid w:val="00C515D6"/>
    <w:rsid w:val="00C52204"/>
    <w:rsid w:val="00C54776"/>
    <w:rsid w:val="00C55F0F"/>
    <w:rsid w:val="00C63F19"/>
    <w:rsid w:val="00C659F4"/>
    <w:rsid w:val="00C675A4"/>
    <w:rsid w:val="00C70609"/>
    <w:rsid w:val="00C73CDA"/>
    <w:rsid w:val="00C872CD"/>
    <w:rsid w:val="00C87939"/>
    <w:rsid w:val="00C87BB7"/>
    <w:rsid w:val="00C92959"/>
    <w:rsid w:val="00C94D93"/>
    <w:rsid w:val="00C9601F"/>
    <w:rsid w:val="00C96B50"/>
    <w:rsid w:val="00C9775D"/>
    <w:rsid w:val="00CA51C5"/>
    <w:rsid w:val="00CB6D16"/>
    <w:rsid w:val="00CC3387"/>
    <w:rsid w:val="00CC4EB5"/>
    <w:rsid w:val="00CC5458"/>
    <w:rsid w:val="00CD3725"/>
    <w:rsid w:val="00CF0548"/>
    <w:rsid w:val="00CF1B89"/>
    <w:rsid w:val="00D136D7"/>
    <w:rsid w:val="00D16996"/>
    <w:rsid w:val="00D20B4D"/>
    <w:rsid w:val="00D22168"/>
    <w:rsid w:val="00D22365"/>
    <w:rsid w:val="00D27A76"/>
    <w:rsid w:val="00D313A5"/>
    <w:rsid w:val="00D3484C"/>
    <w:rsid w:val="00D34AA0"/>
    <w:rsid w:val="00D378D1"/>
    <w:rsid w:val="00D436CA"/>
    <w:rsid w:val="00D4633A"/>
    <w:rsid w:val="00D46C73"/>
    <w:rsid w:val="00D56DBF"/>
    <w:rsid w:val="00D63C42"/>
    <w:rsid w:val="00D72B95"/>
    <w:rsid w:val="00D73580"/>
    <w:rsid w:val="00D749CE"/>
    <w:rsid w:val="00D75BD5"/>
    <w:rsid w:val="00D82D70"/>
    <w:rsid w:val="00D91096"/>
    <w:rsid w:val="00D92D6D"/>
    <w:rsid w:val="00D9531E"/>
    <w:rsid w:val="00DA0C4B"/>
    <w:rsid w:val="00DA0F82"/>
    <w:rsid w:val="00DA1A69"/>
    <w:rsid w:val="00DA557D"/>
    <w:rsid w:val="00DA5ABE"/>
    <w:rsid w:val="00DB2CBB"/>
    <w:rsid w:val="00DB7853"/>
    <w:rsid w:val="00DC1AF3"/>
    <w:rsid w:val="00DC5C8A"/>
    <w:rsid w:val="00DC6A59"/>
    <w:rsid w:val="00DD552B"/>
    <w:rsid w:val="00DD6702"/>
    <w:rsid w:val="00DE2172"/>
    <w:rsid w:val="00DE27E5"/>
    <w:rsid w:val="00DE2E5C"/>
    <w:rsid w:val="00DE3A50"/>
    <w:rsid w:val="00DE4ADB"/>
    <w:rsid w:val="00DE75B9"/>
    <w:rsid w:val="00DF235C"/>
    <w:rsid w:val="00E02125"/>
    <w:rsid w:val="00E041D1"/>
    <w:rsid w:val="00E042D6"/>
    <w:rsid w:val="00E04B5E"/>
    <w:rsid w:val="00E0608E"/>
    <w:rsid w:val="00E20BA6"/>
    <w:rsid w:val="00E24983"/>
    <w:rsid w:val="00E30320"/>
    <w:rsid w:val="00E31782"/>
    <w:rsid w:val="00E33264"/>
    <w:rsid w:val="00E339C1"/>
    <w:rsid w:val="00E33E66"/>
    <w:rsid w:val="00E3420E"/>
    <w:rsid w:val="00E342CB"/>
    <w:rsid w:val="00E37C75"/>
    <w:rsid w:val="00E42D23"/>
    <w:rsid w:val="00E42E36"/>
    <w:rsid w:val="00E44863"/>
    <w:rsid w:val="00E57A93"/>
    <w:rsid w:val="00E643A3"/>
    <w:rsid w:val="00E645AD"/>
    <w:rsid w:val="00E72379"/>
    <w:rsid w:val="00E731EB"/>
    <w:rsid w:val="00E77142"/>
    <w:rsid w:val="00E82E60"/>
    <w:rsid w:val="00E83E5E"/>
    <w:rsid w:val="00E85D7D"/>
    <w:rsid w:val="00E86A09"/>
    <w:rsid w:val="00E8717F"/>
    <w:rsid w:val="00E90C65"/>
    <w:rsid w:val="00E9499A"/>
    <w:rsid w:val="00E94B13"/>
    <w:rsid w:val="00EA0793"/>
    <w:rsid w:val="00EA3C8B"/>
    <w:rsid w:val="00EA3D5F"/>
    <w:rsid w:val="00EA454E"/>
    <w:rsid w:val="00EB1E4B"/>
    <w:rsid w:val="00EB4D2D"/>
    <w:rsid w:val="00EB7A71"/>
    <w:rsid w:val="00EC0EEA"/>
    <w:rsid w:val="00EC19D5"/>
    <w:rsid w:val="00EC1E5E"/>
    <w:rsid w:val="00EC26EB"/>
    <w:rsid w:val="00EC30FA"/>
    <w:rsid w:val="00ED18BF"/>
    <w:rsid w:val="00ED19F0"/>
    <w:rsid w:val="00ED5309"/>
    <w:rsid w:val="00ED57E1"/>
    <w:rsid w:val="00ED7364"/>
    <w:rsid w:val="00ED7FAA"/>
    <w:rsid w:val="00EE0119"/>
    <w:rsid w:val="00EF1306"/>
    <w:rsid w:val="00EF347C"/>
    <w:rsid w:val="00EF5F97"/>
    <w:rsid w:val="00EF69FF"/>
    <w:rsid w:val="00F001EC"/>
    <w:rsid w:val="00F005AB"/>
    <w:rsid w:val="00F02775"/>
    <w:rsid w:val="00F06162"/>
    <w:rsid w:val="00F06A4A"/>
    <w:rsid w:val="00F10260"/>
    <w:rsid w:val="00F11D76"/>
    <w:rsid w:val="00F12AB9"/>
    <w:rsid w:val="00F13B1B"/>
    <w:rsid w:val="00F1490C"/>
    <w:rsid w:val="00F158D6"/>
    <w:rsid w:val="00F15BDD"/>
    <w:rsid w:val="00F21346"/>
    <w:rsid w:val="00F243D9"/>
    <w:rsid w:val="00F311D4"/>
    <w:rsid w:val="00F34068"/>
    <w:rsid w:val="00F341F0"/>
    <w:rsid w:val="00F345CB"/>
    <w:rsid w:val="00F44EEF"/>
    <w:rsid w:val="00F52F3D"/>
    <w:rsid w:val="00F545B7"/>
    <w:rsid w:val="00F54BC4"/>
    <w:rsid w:val="00F5568D"/>
    <w:rsid w:val="00F57F8A"/>
    <w:rsid w:val="00F60F4D"/>
    <w:rsid w:val="00F62B53"/>
    <w:rsid w:val="00F63B84"/>
    <w:rsid w:val="00F63C88"/>
    <w:rsid w:val="00F67EDD"/>
    <w:rsid w:val="00F7029A"/>
    <w:rsid w:val="00F7257B"/>
    <w:rsid w:val="00F74C9C"/>
    <w:rsid w:val="00F8273D"/>
    <w:rsid w:val="00F900C8"/>
    <w:rsid w:val="00F90213"/>
    <w:rsid w:val="00F97ECD"/>
    <w:rsid w:val="00FA2938"/>
    <w:rsid w:val="00FA5B2F"/>
    <w:rsid w:val="00FA720D"/>
    <w:rsid w:val="00FB052B"/>
    <w:rsid w:val="00FB096B"/>
    <w:rsid w:val="00FC0749"/>
    <w:rsid w:val="00FC19A7"/>
    <w:rsid w:val="00FC1E65"/>
    <w:rsid w:val="00FD1886"/>
    <w:rsid w:val="00FD19F3"/>
    <w:rsid w:val="00FD20F4"/>
    <w:rsid w:val="00FD5415"/>
    <w:rsid w:val="00FE13D1"/>
    <w:rsid w:val="00FE34B1"/>
    <w:rsid w:val="00FE5FBF"/>
    <w:rsid w:val="00FF0B5D"/>
    <w:rsid w:val="00FF5725"/>
    <w:rsid w:val="27CA0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F8"/>
    <w:pPr>
      <w:widowControl w:val="0"/>
      <w:jc w:val="both"/>
    </w:pPr>
    <w:rPr>
      <w:rFonts w:cs="Calibri"/>
      <w:szCs w:val="21"/>
    </w:rPr>
  </w:style>
  <w:style w:type="paragraph" w:styleId="2">
    <w:name w:val="heading 2"/>
    <w:basedOn w:val="a"/>
    <w:next w:val="a"/>
    <w:link w:val="2Char"/>
    <w:uiPriority w:val="99"/>
    <w:qFormat/>
    <w:locked/>
    <w:rsid w:val="00B6712E"/>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EC1E5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9E51CC"/>
    <w:rPr>
      <w:rFonts w:asciiTheme="majorHAnsi" w:eastAsiaTheme="majorEastAsia" w:hAnsiTheme="majorHAnsi" w:cstheme="majorBidi"/>
      <w:b/>
      <w:bCs/>
      <w:sz w:val="32"/>
      <w:szCs w:val="32"/>
    </w:rPr>
  </w:style>
  <w:style w:type="character" w:customStyle="1" w:styleId="3Char">
    <w:name w:val="标题 3 Char"/>
    <w:basedOn w:val="a0"/>
    <w:link w:val="3"/>
    <w:uiPriority w:val="99"/>
    <w:semiHidden/>
    <w:locked/>
    <w:rsid w:val="00EC1E5E"/>
    <w:rPr>
      <w:b/>
      <w:bCs/>
      <w:kern w:val="2"/>
      <w:sz w:val="32"/>
      <w:szCs w:val="32"/>
    </w:rPr>
  </w:style>
  <w:style w:type="paragraph" w:styleId="a3">
    <w:name w:val="Balloon Text"/>
    <w:basedOn w:val="a"/>
    <w:link w:val="Char"/>
    <w:uiPriority w:val="99"/>
    <w:semiHidden/>
    <w:rsid w:val="003A43F8"/>
    <w:rPr>
      <w:sz w:val="18"/>
      <w:szCs w:val="18"/>
    </w:rPr>
  </w:style>
  <w:style w:type="character" w:customStyle="1" w:styleId="Char">
    <w:name w:val="批注框文本 Char"/>
    <w:basedOn w:val="a0"/>
    <w:link w:val="a3"/>
    <w:uiPriority w:val="99"/>
    <w:semiHidden/>
    <w:locked/>
    <w:rsid w:val="003A43F8"/>
    <w:rPr>
      <w:sz w:val="18"/>
      <w:szCs w:val="18"/>
    </w:rPr>
  </w:style>
  <w:style w:type="paragraph" w:styleId="a4">
    <w:name w:val="footer"/>
    <w:basedOn w:val="a"/>
    <w:link w:val="Char0"/>
    <w:uiPriority w:val="99"/>
    <w:rsid w:val="003A43F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A43F8"/>
    <w:rPr>
      <w:sz w:val="18"/>
      <w:szCs w:val="18"/>
    </w:rPr>
  </w:style>
  <w:style w:type="paragraph" w:styleId="a5">
    <w:name w:val="header"/>
    <w:basedOn w:val="a"/>
    <w:link w:val="Char1"/>
    <w:uiPriority w:val="99"/>
    <w:rsid w:val="003A43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A43F8"/>
    <w:rPr>
      <w:sz w:val="18"/>
      <w:szCs w:val="18"/>
    </w:rPr>
  </w:style>
  <w:style w:type="character" w:styleId="a6">
    <w:name w:val="Hyperlink"/>
    <w:basedOn w:val="a0"/>
    <w:uiPriority w:val="99"/>
    <w:rsid w:val="003A43F8"/>
    <w:rPr>
      <w:color w:val="0000FF"/>
      <w:u w:val="single"/>
    </w:rPr>
  </w:style>
  <w:style w:type="paragraph" w:customStyle="1" w:styleId="1">
    <w:name w:val="列出段落1"/>
    <w:basedOn w:val="a"/>
    <w:uiPriority w:val="99"/>
    <w:rsid w:val="003A43F8"/>
    <w:pPr>
      <w:ind w:firstLineChars="200" w:firstLine="420"/>
    </w:pPr>
  </w:style>
  <w:style w:type="paragraph" w:styleId="a7">
    <w:name w:val="Normal (Web)"/>
    <w:basedOn w:val="a"/>
    <w:uiPriority w:val="99"/>
    <w:rsid w:val="00FA2938"/>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semiHidden/>
    <w:rsid w:val="00FA2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FA2938"/>
    <w:rPr>
      <w:rFonts w:ascii="宋体" w:eastAsia="宋体" w:hAnsi="宋体" w:cs="宋体"/>
      <w:sz w:val="24"/>
      <w:szCs w:val="24"/>
    </w:rPr>
  </w:style>
  <w:style w:type="table" w:styleId="a8">
    <w:name w:val="Table Grid"/>
    <w:basedOn w:val="a1"/>
    <w:uiPriority w:val="99"/>
    <w:locked/>
    <w:rsid w:val="0002213F"/>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942634"/>
  </w:style>
  <w:style w:type="character" w:customStyle="1" w:styleId="description">
    <w:name w:val="description"/>
    <w:basedOn w:val="a0"/>
    <w:rsid w:val="0065336E"/>
  </w:style>
  <w:style w:type="paragraph" w:styleId="a9">
    <w:name w:val="List Paragraph"/>
    <w:basedOn w:val="a"/>
    <w:uiPriority w:val="34"/>
    <w:qFormat/>
    <w:rsid w:val="00E94B13"/>
    <w:pPr>
      <w:ind w:firstLineChars="200" w:firstLine="420"/>
    </w:pPr>
  </w:style>
  <w:style w:type="character" w:styleId="aa">
    <w:name w:val="Emphasis"/>
    <w:basedOn w:val="a0"/>
    <w:uiPriority w:val="20"/>
    <w:qFormat/>
    <w:locked/>
    <w:rsid w:val="00541FC4"/>
    <w:rPr>
      <w:i/>
      <w:iCs/>
    </w:rPr>
  </w:style>
</w:styles>
</file>

<file path=word/webSettings.xml><?xml version="1.0" encoding="utf-8"?>
<w:webSettings xmlns:r="http://schemas.openxmlformats.org/officeDocument/2006/relationships" xmlns:w="http://schemas.openxmlformats.org/wordprocessingml/2006/main">
  <w:divs>
    <w:div w:id="224030110">
      <w:bodyDiv w:val="1"/>
      <w:marLeft w:val="0"/>
      <w:marRight w:val="0"/>
      <w:marTop w:val="0"/>
      <w:marBottom w:val="0"/>
      <w:divBdr>
        <w:top w:val="none" w:sz="0" w:space="0" w:color="auto"/>
        <w:left w:val="none" w:sz="0" w:space="0" w:color="auto"/>
        <w:bottom w:val="none" w:sz="0" w:space="0" w:color="auto"/>
        <w:right w:val="none" w:sz="0" w:space="0" w:color="auto"/>
      </w:divBdr>
      <w:divsChild>
        <w:div w:id="2064911131">
          <w:marLeft w:val="0"/>
          <w:marRight w:val="0"/>
          <w:marTop w:val="0"/>
          <w:marBottom w:val="41"/>
          <w:divBdr>
            <w:top w:val="single" w:sz="6" w:space="0" w:color="E0E0E0"/>
            <w:left w:val="single" w:sz="6" w:space="0" w:color="E0E0E0"/>
            <w:bottom w:val="single" w:sz="6" w:space="0" w:color="E0E0E0"/>
            <w:right w:val="single" w:sz="6" w:space="0" w:color="E0E0E0"/>
          </w:divBdr>
        </w:div>
      </w:divsChild>
    </w:div>
    <w:div w:id="423381034">
      <w:bodyDiv w:val="1"/>
      <w:marLeft w:val="0"/>
      <w:marRight w:val="0"/>
      <w:marTop w:val="0"/>
      <w:marBottom w:val="0"/>
      <w:divBdr>
        <w:top w:val="none" w:sz="0" w:space="0" w:color="auto"/>
        <w:left w:val="none" w:sz="0" w:space="0" w:color="auto"/>
        <w:bottom w:val="none" w:sz="0" w:space="0" w:color="auto"/>
        <w:right w:val="none" w:sz="0" w:space="0" w:color="auto"/>
      </w:divBdr>
    </w:div>
    <w:div w:id="483013116">
      <w:bodyDiv w:val="1"/>
      <w:marLeft w:val="0"/>
      <w:marRight w:val="0"/>
      <w:marTop w:val="0"/>
      <w:marBottom w:val="0"/>
      <w:divBdr>
        <w:top w:val="none" w:sz="0" w:space="0" w:color="auto"/>
        <w:left w:val="none" w:sz="0" w:space="0" w:color="auto"/>
        <w:bottom w:val="none" w:sz="0" w:space="0" w:color="auto"/>
        <w:right w:val="none" w:sz="0" w:space="0" w:color="auto"/>
      </w:divBdr>
    </w:div>
    <w:div w:id="807819450">
      <w:bodyDiv w:val="1"/>
      <w:marLeft w:val="0"/>
      <w:marRight w:val="0"/>
      <w:marTop w:val="0"/>
      <w:marBottom w:val="0"/>
      <w:divBdr>
        <w:top w:val="none" w:sz="0" w:space="0" w:color="auto"/>
        <w:left w:val="none" w:sz="0" w:space="0" w:color="auto"/>
        <w:bottom w:val="none" w:sz="0" w:space="0" w:color="auto"/>
        <w:right w:val="none" w:sz="0" w:space="0" w:color="auto"/>
      </w:divBdr>
      <w:divsChild>
        <w:div w:id="1649164123">
          <w:marLeft w:val="0"/>
          <w:marRight w:val="0"/>
          <w:marTop w:val="0"/>
          <w:marBottom w:val="41"/>
          <w:divBdr>
            <w:top w:val="single" w:sz="6" w:space="0" w:color="E0E0E0"/>
            <w:left w:val="single" w:sz="6" w:space="0" w:color="E0E0E0"/>
            <w:bottom w:val="single" w:sz="6" w:space="0" w:color="E0E0E0"/>
            <w:right w:val="single" w:sz="6" w:space="0" w:color="E0E0E0"/>
          </w:divBdr>
        </w:div>
      </w:divsChild>
    </w:div>
    <w:div w:id="1012605544">
      <w:bodyDiv w:val="1"/>
      <w:marLeft w:val="0"/>
      <w:marRight w:val="0"/>
      <w:marTop w:val="0"/>
      <w:marBottom w:val="0"/>
      <w:divBdr>
        <w:top w:val="none" w:sz="0" w:space="0" w:color="auto"/>
        <w:left w:val="none" w:sz="0" w:space="0" w:color="auto"/>
        <w:bottom w:val="none" w:sz="0" w:space="0" w:color="auto"/>
        <w:right w:val="none" w:sz="0" w:space="0" w:color="auto"/>
      </w:divBdr>
    </w:div>
    <w:div w:id="1034695136">
      <w:bodyDiv w:val="1"/>
      <w:marLeft w:val="0"/>
      <w:marRight w:val="0"/>
      <w:marTop w:val="0"/>
      <w:marBottom w:val="0"/>
      <w:divBdr>
        <w:top w:val="none" w:sz="0" w:space="0" w:color="auto"/>
        <w:left w:val="none" w:sz="0" w:space="0" w:color="auto"/>
        <w:bottom w:val="none" w:sz="0" w:space="0" w:color="auto"/>
        <w:right w:val="none" w:sz="0" w:space="0" w:color="auto"/>
      </w:divBdr>
      <w:divsChild>
        <w:div w:id="350113078">
          <w:marLeft w:val="0"/>
          <w:marRight w:val="0"/>
          <w:marTop w:val="0"/>
          <w:marBottom w:val="0"/>
          <w:divBdr>
            <w:top w:val="none" w:sz="0" w:space="0" w:color="auto"/>
            <w:left w:val="none" w:sz="0" w:space="0" w:color="auto"/>
            <w:bottom w:val="none" w:sz="0" w:space="0" w:color="auto"/>
            <w:right w:val="none" w:sz="0" w:space="0" w:color="auto"/>
          </w:divBdr>
        </w:div>
      </w:divsChild>
    </w:div>
    <w:div w:id="1125272160">
      <w:bodyDiv w:val="1"/>
      <w:marLeft w:val="0"/>
      <w:marRight w:val="0"/>
      <w:marTop w:val="0"/>
      <w:marBottom w:val="0"/>
      <w:divBdr>
        <w:top w:val="none" w:sz="0" w:space="0" w:color="auto"/>
        <w:left w:val="none" w:sz="0" w:space="0" w:color="auto"/>
        <w:bottom w:val="none" w:sz="0" w:space="0" w:color="auto"/>
        <w:right w:val="none" w:sz="0" w:space="0" w:color="auto"/>
      </w:divBdr>
    </w:div>
    <w:div w:id="1248734948">
      <w:marLeft w:val="0"/>
      <w:marRight w:val="0"/>
      <w:marTop w:val="0"/>
      <w:marBottom w:val="0"/>
      <w:divBdr>
        <w:top w:val="none" w:sz="0" w:space="0" w:color="auto"/>
        <w:left w:val="none" w:sz="0" w:space="0" w:color="auto"/>
        <w:bottom w:val="none" w:sz="0" w:space="0" w:color="auto"/>
        <w:right w:val="none" w:sz="0" w:space="0" w:color="auto"/>
      </w:divBdr>
    </w:div>
    <w:div w:id="1248734949">
      <w:marLeft w:val="0"/>
      <w:marRight w:val="0"/>
      <w:marTop w:val="0"/>
      <w:marBottom w:val="0"/>
      <w:divBdr>
        <w:top w:val="none" w:sz="0" w:space="0" w:color="auto"/>
        <w:left w:val="none" w:sz="0" w:space="0" w:color="auto"/>
        <w:bottom w:val="none" w:sz="0" w:space="0" w:color="auto"/>
        <w:right w:val="none" w:sz="0" w:space="0" w:color="auto"/>
      </w:divBdr>
    </w:div>
    <w:div w:id="1248734950">
      <w:marLeft w:val="0"/>
      <w:marRight w:val="0"/>
      <w:marTop w:val="0"/>
      <w:marBottom w:val="0"/>
      <w:divBdr>
        <w:top w:val="none" w:sz="0" w:space="0" w:color="auto"/>
        <w:left w:val="none" w:sz="0" w:space="0" w:color="auto"/>
        <w:bottom w:val="none" w:sz="0" w:space="0" w:color="auto"/>
        <w:right w:val="none" w:sz="0" w:space="0" w:color="auto"/>
      </w:divBdr>
    </w:div>
    <w:div w:id="1248734951">
      <w:marLeft w:val="0"/>
      <w:marRight w:val="0"/>
      <w:marTop w:val="0"/>
      <w:marBottom w:val="0"/>
      <w:divBdr>
        <w:top w:val="none" w:sz="0" w:space="0" w:color="auto"/>
        <w:left w:val="none" w:sz="0" w:space="0" w:color="auto"/>
        <w:bottom w:val="none" w:sz="0" w:space="0" w:color="auto"/>
        <w:right w:val="none" w:sz="0" w:space="0" w:color="auto"/>
      </w:divBdr>
    </w:div>
    <w:div w:id="1248734952">
      <w:marLeft w:val="0"/>
      <w:marRight w:val="0"/>
      <w:marTop w:val="0"/>
      <w:marBottom w:val="0"/>
      <w:divBdr>
        <w:top w:val="none" w:sz="0" w:space="0" w:color="auto"/>
        <w:left w:val="none" w:sz="0" w:space="0" w:color="auto"/>
        <w:bottom w:val="none" w:sz="0" w:space="0" w:color="auto"/>
        <w:right w:val="none" w:sz="0" w:space="0" w:color="auto"/>
      </w:divBdr>
      <w:divsChild>
        <w:div w:id="1248734961">
          <w:marLeft w:val="0"/>
          <w:marRight w:val="0"/>
          <w:marTop w:val="0"/>
          <w:marBottom w:val="0"/>
          <w:divBdr>
            <w:top w:val="none" w:sz="0" w:space="0" w:color="auto"/>
            <w:left w:val="none" w:sz="0" w:space="0" w:color="auto"/>
            <w:bottom w:val="none" w:sz="0" w:space="0" w:color="auto"/>
            <w:right w:val="none" w:sz="0" w:space="0" w:color="auto"/>
          </w:divBdr>
        </w:div>
      </w:divsChild>
    </w:div>
    <w:div w:id="1248734953">
      <w:marLeft w:val="0"/>
      <w:marRight w:val="0"/>
      <w:marTop w:val="0"/>
      <w:marBottom w:val="0"/>
      <w:divBdr>
        <w:top w:val="none" w:sz="0" w:space="0" w:color="auto"/>
        <w:left w:val="none" w:sz="0" w:space="0" w:color="auto"/>
        <w:bottom w:val="none" w:sz="0" w:space="0" w:color="auto"/>
        <w:right w:val="none" w:sz="0" w:space="0" w:color="auto"/>
      </w:divBdr>
      <w:divsChild>
        <w:div w:id="1248734960">
          <w:marLeft w:val="0"/>
          <w:marRight w:val="0"/>
          <w:marTop w:val="0"/>
          <w:marBottom w:val="0"/>
          <w:divBdr>
            <w:top w:val="none" w:sz="0" w:space="0" w:color="auto"/>
            <w:left w:val="none" w:sz="0" w:space="0" w:color="auto"/>
            <w:bottom w:val="none" w:sz="0" w:space="0" w:color="auto"/>
            <w:right w:val="none" w:sz="0" w:space="0" w:color="auto"/>
          </w:divBdr>
        </w:div>
      </w:divsChild>
    </w:div>
    <w:div w:id="1248734957">
      <w:marLeft w:val="0"/>
      <w:marRight w:val="0"/>
      <w:marTop w:val="0"/>
      <w:marBottom w:val="0"/>
      <w:divBdr>
        <w:top w:val="none" w:sz="0" w:space="0" w:color="auto"/>
        <w:left w:val="none" w:sz="0" w:space="0" w:color="auto"/>
        <w:bottom w:val="none" w:sz="0" w:space="0" w:color="auto"/>
        <w:right w:val="none" w:sz="0" w:space="0" w:color="auto"/>
      </w:divBdr>
      <w:divsChild>
        <w:div w:id="1248734963">
          <w:marLeft w:val="0"/>
          <w:marRight w:val="0"/>
          <w:marTop w:val="0"/>
          <w:marBottom w:val="0"/>
          <w:divBdr>
            <w:top w:val="none" w:sz="0" w:space="0" w:color="auto"/>
            <w:left w:val="none" w:sz="0" w:space="0" w:color="auto"/>
            <w:bottom w:val="none" w:sz="0" w:space="0" w:color="auto"/>
            <w:right w:val="none" w:sz="0" w:space="0" w:color="auto"/>
          </w:divBdr>
        </w:div>
      </w:divsChild>
    </w:div>
    <w:div w:id="1248734958">
      <w:marLeft w:val="0"/>
      <w:marRight w:val="0"/>
      <w:marTop w:val="0"/>
      <w:marBottom w:val="0"/>
      <w:divBdr>
        <w:top w:val="none" w:sz="0" w:space="0" w:color="auto"/>
        <w:left w:val="none" w:sz="0" w:space="0" w:color="auto"/>
        <w:bottom w:val="none" w:sz="0" w:space="0" w:color="auto"/>
        <w:right w:val="none" w:sz="0" w:space="0" w:color="auto"/>
      </w:divBdr>
    </w:div>
    <w:div w:id="1248734959">
      <w:marLeft w:val="0"/>
      <w:marRight w:val="0"/>
      <w:marTop w:val="0"/>
      <w:marBottom w:val="0"/>
      <w:divBdr>
        <w:top w:val="none" w:sz="0" w:space="0" w:color="auto"/>
        <w:left w:val="none" w:sz="0" w:space="0" w:color="auto"/>
        <w:bottom w:val="none" w:sz="0" w:space="0" w:color="auto"/>
        <w:right w:val="none" w:sz="0" w:space="0" w:color="auto"/>
      </w:divBdr>
      <w:divsChild>
        <w:div w:id="1248734955">
          <w:marLeft w:val="0"/>
          <w:marRight w:val="0"/>
          <w:marTop w:val="0"/>
          <w:marBottom w:val="0"/>
          <w:divBdr>
            <w:top w:val="none" w:sz="0" w:space="0" w:color="auto"/>
            <w:left w:val="none" w:sz="0" w:space="0" w:color="auto"/>
            <w:bottom w:val="none" w:sz="0" w:space="0" w:color="auto"/>
            <w:right w:val="none" w:sz="0" w:space="0" w:color="auto"/>
          </w:divBdr>
        </w:div>
      </w:divsChild>
    </w:div>
    <w:div w:id="1248734962">
      <w:marLeft w:val="0"/>
      <w:marRight w:val="0"/>
      <w:marTop w:val="0"/>
      <w:marBottom w:val="0"/>
      <w:divBdr>
        <w:top w:val="none" w:sz="0" w:space="0" w:color="auto"/>
        <w:left w:val="none" w:sz="0" w:space="0" w:color="auto"/>
        <w:bottom w:val="none" w:sz="0" w:space="0" w:color="auto"/>
        <w:right w:val="none" w:sz="0" w:space="0" w:color="auto"/>
      </w:divBdr>
      <w:divsChild>
        <w:div w:id="1248734954">
          <w:marLeft w:val="0"/>
          <w:marRight w:val="0"/>
          <w:marTop w:val="0"/>
          <w:marBottom w:val="0"/>
          <w:divBdr>
            <w:top w:val="none" w:sz="0" w:space="0" w:color="auto"/>
            <w:left w:val="none" w:sz="0" w:space="0" w:color="auto"/>
            <w:bottom w:val="none" w:sz="0" w:space="0" w:color="auto"/>
            <w:right w:val="none" w:sz="0" w:space="0" w:color="auto"/>
          </w:divBdr>
        </w:div>
      </w:divsChild>
    </w:div>
    <w:div w:id="1248734964">
      <w:marLeft w:val="0"/>
      <w:marRight w:val="0"/>
      <w:marTop w:val="0"/>
      <w:marBottom w:val="0"/>
      <w:divBdr>
        <w:top w:val="none" w:sz="0" w:space="0" w:color="auto"/>
        <w:left w:val="none" w:sz="0" w:space="0" w:color="auto"/>
        <w:bottom w:val="none" w:sz="0" w:space="0" w:color="auto"/>
        <w:right w:val="none" w:sz="0" w:space="0" w:color="auto"/>
      </w:divBdr>
      <w:divsChild>
        <w:div w:id="1248734956">
          <w:marLeft w:val="0"/>
          <w:marRight w:val="0"/>
          <w:marTop w:val="0"/>
          <w:marBottom w:val="0"/>
          <w:divBdr>
            <w:top w:val="none" w:sz="0" w:space="0" w:color="auto"/>
            <w:left w:val="none" w:sz="0" w:space="0" w:color="auto"/>
            <w:bottom w:val="none" w:sz="0" w:space="0" w:color="auto"/>
            <w:right w:val="none" w:sz="0" w:space="0" w:color="auto"/>
          </w:divBdr>
        </w:div>
      </w:divsChild>
    </w:div>
    <w:div w:id="1255747646">
      <w:bodyDiv w:val="1"/>
      <w:marLeft w:val="0"/>
      <w:marRight w:val="0"/>
      <w:marTop w:val="0"/>
      <w:marBottom w:val="0"/>
      <w:divBdr>
        <w:top w:val="none" w:sz="0" w:space="0" w:color="auto"/>
        <w:left w:val="none" w:sz="0" w:space="0" w:color="auto"/>
        <w:bottom w:val="none" w:sz="0" w:space="0" w:color="auto"/>
        <w:right w:val="none" w:sz="0" w:space="0" w:color="auto"/>
      </w:divBdr>
    </w:div>
    <w:div w:id="1296718357">
      <w:bodyDiv w:val="1"/>
      <w:marLeft w:val="0"/>
      <w:marRight w:val="0"/>
      <w:marTop w:val="0"/>
      <w:marBottom w:val="0"/>
      <w:divBdr>
        <w:top w:val="none" w:sz="0" w:space="0" w:color="auto"/>
        <w:left w:val="none" w:sz="0" w:space="0" w:color="auto"/>
        <w:bottom w:val="none" w:sz="0" w:space="0" w:color="auto"/>
        <w:right w:val="none" w:sz="0" w:space="0" w:color="auto"/>
      </w:divBdr>
    </w:div>
    <w:div w:id="1523930871">
      <w:bodyDiv w:val="1"/>
      <w:marLeft w:val="0"/>
      <w:marRight w:val="0"/>
      <w:marTop w:val="0"/>
      <w:marBottom w:val="0"/>
      <w:divBdr>
        <w:top w:val="none" w:sz="0" w:space="0" w:color="auto"/>
        <w:left w:val="none" w:sz="0" w:space="0" w:color="auto"/>
        <w:bottom w:val="none" w:sz="0" w:space="0" w:color="auto"/>
        <w:right w:val="none" w:sz="0" w:space="0" w:color="auto"/>
      </w:divBdr>
    </w:div>
    <w:div w:id="1695227015">
      <w:bodyDiv w:val="1"/>
      <w:marLeft w:val="0"/>
      <w:marRight w:val="0"/>
      <w:marTop w:val="0"/>
      <w:marBottom w:val="0"/>
      <w:divBdr>
        <w:top w:val="none" w:sz="0" w:space="0" w:color="auto"/>
        <w:left w:val="none" w:sz="0" w:space="0" w:color="auto"/>
        <w:bottom w:val="none" w:sz="0" w:space="0" w:color="auto"/>
        <w:right w:val="none" w:sz="0" w:space="0" w:color="auto"/>
      </w:divBdr>
      <w:divsChild>
        <w:div w:id="1341348258">
          <w:marLeft w:val="0"/>
          <w:marRight w:val="0"/>
          <w:marTop w:val="0"/>
          <w:marBottom w:val="204"/>
          <w:divBdr>
            <w:top w:val="none" w:sz="0" w:space="0" w:color="auto"/>
            <w:left w:val="none" w:sz="0" w:space="0" w:color="auto"/>
            <w:bottom w:val="none" w:sz="0" w:space="0" w:color="auto"/>
            <w:right w:val="none" w:sz="0" w:space="0" w:color="auto"/>
          </w:divBdr>
        </w:div>
        <w:div w:id="789975591">
          <w:marLeft w:val="0"/>
          <w:marRight w:val="0"/>
          <w:marTop w:val="0"/>
          <w:marBottom w:val="204"/>
          <w:divBdr>
            <w:top w:val="none" w:sz="0" w:space="0" w:color="auto"/>
            <w:left w:val="none" w:sz="0" w:space="0" w:color="auto"/>
            <w:bottom w:val="none" w:sz="0" w:space="0" w:color="auto"/>
            <w:right w:val="none" w:sz="0" w:space="0" w:color="auto"/>
          </w:divBdr>
        </w:div>
      </w:divsChild>
    </w:div>
    <w:div w:id="1795251071">
      <w:bodyDiv w:val="1"/>
      <w:marLeft w:val="0"/>
      <w:marRight w:val="0"/>
      <w:marTop w:val="0"/>
      <w:marBottom w:val="0"/>
      <w:divBdr>
        <w:top w:val="none" w:sz="0" w:space="0" w:color="auto"/>
        <w:left w:val="none" w:sz="0" w:space="0" w:color="auto"/>
        <w:bottom w:val="none" w:sz="0" w:space="0" w:color="auto"/>
        <w:right w:val="none" w:sz="0" w:space="0" w:color="auto"/>
      </w:divBdr>
    </w:div>
    <w:div w:id="1947080670">
      <w:bodyDiv w:val="1"/>
      <w:marLeft w:val="0"/>
      <w:marRight w:val="0"/>
      <w:marTop w:val="0"/>
      <w:marBottom w:val="0"/>
      <w:divBdr>
        <w:top w:val="none" w:sz="0" w:space="0" w:color="auto"/>
        <w:left w:val="none" w:sz="0" w:space="0" w:color="auto"/>
        <w:bottom w:val="none" w:sz="0" w:space="0" w:color="auto"/>
        <w:right w:val="none" w:sz="0" w:space="0" w:color="auto"/>
      </w:divBdr>
      <w:divsChild>
        <w:div w:id="1681152873">
          <w:marLeft w:val="0"/>
          <w:marRight w:val="0"/>
          <w:marTop w:val="0"/>
          <w:marBottom w:val="0"/>
          <w:divBdr>
            <w:top w:val="none" w:sz="0" w:space="0" w:color="auto"/>
            <w:left w:val="none" w:sz="0" w:space="0" w:color="auto"/>
            <w:bottom w:val="none" w:sz="0" w:space="0" w:color="auto"/>
            <w:right w:val="none" w:sz="0" w:space="0" w:color="auto"/>
          </w:divBdr>
        </w:div>
      </w:divsChild>
    </w:div>
    <w:div w:id="21129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4%BA%A7%E5%93%81%E7%BB%93%E6%9E%84%E8%AE%BE%E8%AE%A1&amp;ie=utf-8&amp;src=wenda_link" TargetMode="Externa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8.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8.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8.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Sheet1!$B$24:$B$26</c:f>
              <c:strCache>
                <c:ptCount val="3"/>
                <c:pt idx="0">
                  <c:v>灭蚊器</c:v>
                </c:pt>
                <c:pt idx="1">
                  <c:v>挥发器</c:v>
                </c:pt>
                <c:pt idx="2">
                  <c:v>电风扇</c:v>
                </c:pt>
              </c:strCache>
            </c:strRef>
          </c:cat>
          <c:val>
            <c:numRef>
              <c:f>Sheet1!$C$24:$C$26</c:f>
              <c:numCache>
                <c:formatCode>General</c:formatCode>
                <c:ptCount val="3"/>
                <c:pt idx="0">
                  <c:v>4</c:v>
                </c:pt>
                <c:pt idx="1">
                  <c:v>5</c:v>
                </c:pt>
                <c:pt idx="2">
                  <c:v>4</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Sheet1!$B$24:$B$26</c:f>
              <c:strCache>
                <c:ptCount val="3"/>
                <c:pt idx="0">
                  <c:v>灭蚊器</c:v>
                </c:pt>
                <c:pt idx="1">
                  <c:v>挥发器</c:v>
                </c:pt>
                <c:pt idx="2">
                  <c:v>电风扇</c:v>
                </c:pt>
              </c:strCache>
            </c:strRef>
          </c:cat>
          <c:val>
            <c:numRef>
              <c:f>Sheet1!$D$24:$D$26</c:f>
              <c:numCache>
                <c:formatCode>0.00%</c:formatCode>
                <c:ptCount val="3"/>
                <c:pt idx="0">
                  <c:v>0.30770000000000008</c:v>
                </c:pt>
                <c:pt idx="1">
                  <c:v>0.38460000000000022</c:v>
                </c:pt>
                <c:pt idx="2">
                  <c:v>0.30770000000000008</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Sheet1!$B$43:$B$45</c:f>
              <c:strCache>
                <c:ptCount val="3"/>
                <c:pt idx="0">
                  <c:v>标志和说明</c:v>
                </c:pt>
                <c:pt idx="1">
                  <c:v>对触及带电部件的防护</c:v>
                </c:pt>
                <c:pt idx="2">
                  <c:v>耐热和耐燃</c:v>
                </c:pt>
              </c:strCache>
            </c:strRef>
          </c:cat>
          <c:val>
            <c:numRef>
              <c:f>Sheet1!$C$43:$C$45</c:f>
              <c:numCache>
                <c:formatCode>General</c:formatCode>
                <c:ptCount val="3"/>
                <c:pt idx="0">
                  <c:v>4</c:v>
                </c:pt>
                <c:pt idx="1">
                  <c:v>3</c:v>
                </c:pt>
                <c:pt idx="2">
                  <c:v>4</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Sheet1!$B$43:$B$45</c:f>
              <c:strCache>
                <c:ptCount val="3"/>
                <c:pt idx="0">
                  <c:v>标志和说明</c:v>
                </c:pt>
                <c:pt idx="1">
                  <c:v>对触及带电部件的防护</c:v>
                </c:pt>
                <c:pt idx="2">
                  <c:v>耐热和耐燃</c:v>
                </c:pt>
              </c:strCache>
            </c:strRef>
          </c:cat>
          <c:val>
            <c:numRef>
              <c:f>Sheet1!$D$43:$D$45</c:f>
              <c:numCache>
                <c:formatCode>0.00%</c:formatCode>
                <c:ptCount val="3"/>
                <c:pt idx="0">
                  <c:v>0.3636000000000002</c:v>
                </c:pt>
                <c:pt idx="1">
                  <c:v>0.2727</c:v>
                </c:pt>
                <c:pt idx="2">
                  <c:v>0.3636000000000002</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379138091609523"/>
          <c:y val="5.2208835341365459E-2"/>
          <c:w val="0.54241338112305815"/>
          <c:h val="0.91164658634538165"/>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Sheet1!$B$2:$B$7</c:f>
              <c:strCache>
                <c:ptCount val="6"/>
                <c:pt idx="0">
                  <c:v>标志和说明</c:v>
                </c:pt>
                <c:pt idx="1">
                  <c:v>对触及带电部件的防护</c:v>
                </c:pt>
                <c:pt idx="2">
                  <c:v>稳定性和机械危险</c:v>
                </c:pt>
                <c:pt idx="3">
                  <c:v>机械强度</c:v>
                </c:pt>
                <c:pt idx="4">
                  <c:v>结构</c:v>
                </c:pt>
                <c:pt idx="5">
                  <c:v>电源连接和外部软线</c:v>
                </c:pt>
              </c:strCache>
            </c:strRef>
          </c:cat>
          <c:val>
            <c:numRef>
              <c:f>Sheet1!$C$2:$C$7</c:f>
              <c:numCache>
                <c:formatCode>General</c:formatCode>
                <c:ptCount val="6"/>
                <c:pt idx="0">
                  <c:v>1</c:v>
                </c:pt>
                <c:pt idx="1">
                  <c:v>4</c:v>
                </c:pt>
                <c:pt idx="2">
                  <c:v>4</c:v>
                </c:pt>
                <c:pt idx="3">
                  <c:v>1</c:v>
                </c:pt>
                <c:pt idx="4">
                  <c:v>2</c:v>
                </c:pt>
                <c:pt idx="5">
                  <c:v>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Pt>
            <c:idx val="5"/>
            <c:spPr>
              <a:solidFill>
                <a:schemeClr val="accent6"/>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Sheet1!$B$2:$B$7</c:f>
              <c:strCache>
                <c:ptCount val="6"/>
                <c:pt idx="0">
                  <c:v>标志和说明</c:v>
                </c:pt>
                <c:pt idx="1">
                  <c:v>对触及带电部件的防护</c:v>
                </c:pt>
                <c:pt idx="2">
                  <c:v>稳定性和机械危险</c:v>
                </c:pt>
                <c:pt idx="3">
                  <c:v>机械强度</c:v>
                </c:pt>
                <c:pt idx="4">
                  <c:v>结构</c:v>
                </c:pt>
                <c:pt idx="5">
                  <c:v>电源连接和外部软线</c:v>
                </c:pt>
              </c:strCache>
            </c:strRef>
          </c:cat>
          <c:val>
            <c:numRef>
              <c:f>Sheet1!$D$2:$D$7</c:f>
              <c:numCache>
                <c:formatCode>0.00%</c:formatCode>
                <c:ptCount val="6"/>
                <c:pt idx="0">
                  <c:v>7.1400000000000019E-2</c:v>
                </c:pt>
                <c:pt idx="1">
                  <c:v>0.28570000000000001</c:v>
                </c:pt>
                <c:pt idx="2">
                  <c:v>0.28570000000000001</c:v>
                </c:pt>
                <c:pt idx="3">
                  <c:v>7.1400000000000019E-2</c:v>
                </c:pt>
                <c:pt idx="4">
                  <c:v>0.14290000000000011</c:v>
                </c:pt>
                <c:pt idx="5">
                  <c:v>0.14290000000000011</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62FC-EC0C-47B1-B5D4-2D979FA7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1528</TotalTime>
  <Pages>10</Pages>
  <Words>638</Words>
  <Characters>3637</Characters>
  <Application>Microsoft Office Word</Application>
  <DocSecurity>0</DocSecurity>
  <Lines>30</Lines>
  <Paragraphs>8</Paragraphs>
  <ScaleCrop>false</ScaleCrop>
  <Company>NBCIQ</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83</cp:revision>
  <cp:lastPrinted>2016-07-23T02:10:00Z</cp:lastPrinted>
  <dcterms:created xsi:type="dcterms:W3CDTF">2017-09-10T11:15:00Z</dcterms:created>
  <dcterms:modified xsi:type="dcterms:W3CDTF">2019-10-31T07:58:00Z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