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5C0000"/>
          <w:sz w:val="39"/>
          <w:szCs w:val="39"/>
        </w:rPr>
      </w:pPr>
      <w:bookmarkStart w:id="0" w:name="_GoBack"/>
      <w:r>
        <w:rPr>
          <w:rFonts w:ascii="宋体" w:hAnsi="宋体" w:eastAsia="宋体" w:cs="宋体"/>
          <w:b/>
          <w:bCs/>
          <w:color w:val="5C0000"/>
          <w:kern w:val="0"/>
          <w:sz w:val="39"/>
          <w:szCs w:val="39"/>
          <w:bdr w:val="none" w:color="auto" w:sz="0" w:space="0"/>
          <w:lang w:val="en-US" w:eastAsia="zh-CN" w:bidi="ar"/>
        </w:rPr>
        <w:t>关于公布202</w:t>
      </w:r>
      <w:r>
        <w:rPr>
          <w:rFonts w:hint="eastAsia" w:ascii="宋体" w:hAnsi="宋体" w:eastAsia="宋体" w:cs="宋体"/>
          <w:b/>
          <w:bCs/>
          <w:color w:val="5C0000"/>
          <w:kern w:val="0"/>
          <w:sz w:val="39"/>
          <w:szCs w:val="39"/>
          <w:bdr w:val="none" w:color="auto" w:sz="0" w:space="0"/>
          <w:lang w:val="en-US" w:eastAsia="zh-CN" w:bidi="ar"/>
        </w:rPr>
        <w:t>1</w:t>
      </w:r>
      <w:r>
        <w:rPr>
          <w:rFonts w:ascii="宋体" w:hAnsi="宋体" w:eastAsia="宋体" w:cs="宋体"/>
          <w:b/>
          <w:bCs/>
          <w:color w:val="5C0000"/>
          <w:kern w:val="0"/>
          <w:sz w:val="39"/>
          <w:szCs w:val="39"/>
          <w:bdr w:val="none" w:color="auto" w:sz="0" w:space="0"/>
          <w:lang w:val="en-US" w:eastAsia="zh-CN" w:bidi="ar"/>
        </w:rPr>
        <w:t>年度柯桥区财政重点项目绩效评价结果的通知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区级各部门（单位）：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    为推进全面预算绩效管理改革，提高财政资金使用效益，根据《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eastAsia="zh-CN"/>
        </w:rPr>
        <w:t>绍兴市柯桥区财政局关于组织开展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2021年预算项目绩效评价工作的通知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》（绍柯财监督[202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1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]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106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号）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eastAsia="zh-CN"/>
        </w:rPr>
        <w:t>和《绍兴市柯桥区财政局关于开展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2021年柯桥区十大民生实事项目全过程预算绩效管理的通知》</w:t>
      </w:r>
      <w:r>
        <w:rPr>
          <w:rFonts w:hint="default" w:ascii="仿宋_GB2312" w:eastAsia="仿宋_GB2312" w:cs="仿宋_GB2312"/>
          <w:sz w:val="31"/>
          <w:szCs w:val="31"/>
        </w:rPr>
        <w:t>（绍柯财监督[202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]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177</w:t>
      </w:r>
      <w:r>
        <w:rPr>
          <w:rFonts w:hint="default" w:ascii="仿宋_GB2312" w:eastAsia="仿宋_GB2312" w:cs="仿宋_GB2312"/>
          <w:sz w:val="31"/>
          <w:szCs w:val="31"/>
        </w:rPr>
        <w:t>号）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等相关精神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，202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1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年度柯桥区财政局共组织实施重点评价项目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  <w:lang w:val="en-US" w:eastAsia="zh-CN"/>
        </w:rPr>
        <w:t>11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个。现依据《中共浙江省委 浙江省人民政府关于全面落实预算绩效管理的实施意见》（浙委发[2018]71号），将评价结果予以公开。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9"/>
    <w:rsid w:val="004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2023-01-05T01:10:00Z</dcterms:created>
  <dc:creator>Administrator</dc:creator>
  <cp:lastModifiedBy>Administrator</cp:lastModifiedBy>
  <dcterms:modified xsi:type="dcterms:W3CDTF">2023-01-05T01:24:02Z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89D955B2A9D1468F9CB36F2A5765513E</vt:lpwstr>
  </property>
</Properties>
</file>