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900" w:lineRule="exact"/>
        <w:jc w:val="distribute"/>
        <w:textAlignment w:val="auto"/>
        <w:rPr>
          <w:rFonts w:hint="eastAsia" w:ascii="方正小标宋简体" w:eastAsia="方正小标宋简体"/>
          <w:color w:val="FF0000"/>
          <w:spacing w:val="40"/>
          <w:sz w:val="80"/>
          <w:szCs w:val="80"/>
        </w:rPr>
      </w:pPr>
      <w:r>
        <w:rPr>
          <w:rFonts w:hint="eastAsia" w:ascii="方正小标宋简体" w:eastAsia="方正小标宋简体"/>
          <w:color w:val="FF0000"/>
          <w:spacing w:val="40"/>
          <w:kern w:val="0"/>
          <w:sz w:val="72"/>
          <w:szCs w:val="72"/>
        </w:rPr>
        <w:t>绍兴市政务服务办公室</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rPr>
      </w:pPr>
    </w:p>
    <w:p>
      <w:pPr>
        <w:spacing w:line="560" w:lineRule="exact"/>
        <w:jc w:val="center"/>
        <w:rPr>
          <w:rFonts w:hint="eastAsia"/>
          <w:b/>
          <w:bCs/>
          <w:sz w:val="44"/>
          <w:szCs w:val="44"/>
        </w:rPr>
      </w:pPr>
      <w:r>
        <w:rPr>
          <w:rFonts w:hint="eastAsia" w:ascii="仿宋_GB2312" w:hAnsi="宋体"/>
          <w:sz w:val="72"/>
          <w:szCs w:val="72"/>
        </w:rPr>
        <w:pict>
          <v:group id="_x0000_s2050" o:spid="_x0000_s2050" o:spt="203" style="position:absolute;left:0pt;margin-left:-19.95pt;margin-top:7.75pt;height:4.55pt;width:479.8pt;z-index:251658240;mso-width-relative:page;mso-height-relative:page;" coordorigin="1642,2865" coordsize="9684,91">
            <o:lock v:ext="edit"/>
            <v:line id="_x0000_s2051" o:spid="_x0000_s2051" o:spt="20" style="position:absolute;left:1642;top:2865;height:1;width:9684;" filled="f" stroked="t" coordsize="21600,21600">
              <v:path arrowok="t"/>
              <v:fill on="f" focussize="0,0"/>
              <v:stroke weight="2.25pt" color="#FF0000"/>
              <v:imagedata o:title=""/>
              <o:lock v:ext="edit"/>
            </v:line>
            <v:line id="_x0000_s2052" o:spid="_x0000_s2052" o:spt="20" style="position:absolute;left:1642;top:2955;height:1;width:9684;" filled="f" stroked="t" coordsize="21600,21600">
              <v:path arrowok="t"/>
              <v:fill on="f" focussize="0,0"/>
              <v:stroke color="#FF0000"/>
              <v:imagedata o:title=""/>
              <o:lock v:ext="edit"/>
            </v:line>
          </v:group>
        </w:pic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color w:val="3F3F3F"/>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3F3F3F"/>
          <w:sz w:val="44"/>
          <w:szCs w:val="44"/>
        </w:rPr>
      </w:pPr>
      <w:r>
        <w:rPr>
          <w:rFonts w:hint="eastAsia" w:ascii="方正小标宋简体" w:hAnsi="方正小标宋简体" w:eastAsia="方正小标宋简体" w:cs="方正小标宋简体"/>
          <w:color w:val="3F3F3F"/>
          <w:sz w:val="44"/>
          <w:szCs w:val="44"/>
        </w:rPr>
        <w:t>关于组织开展2020年度专家网上培训</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3F3F3F"/>
          <w:sz w:val="44"/>
          <w:szCs w:val="44"/>
        </w:rPr>
      </w:pPr>
      <w:r>
        <w:rPr>
          <w:rFonts w:hint="eastAsia" w:ascii="方正小标宋简体" w:hAnsi="方正小标宋简体" w:eastAsia="方正小标宋简体" w:cs="方正小标宋简体"/>
          <w:color w:val="3F3F3F"/>
          <w:sz w:val="44"/>
          <w:szCs w:val="44"/>
        </w:rPr>
        <w:t>及考试活动的通知</w:t>
      </w:r>
    </w:p>
    <w:p>
      <w:pPr>
        <w:keepNext w:val="0"/>
        <w:keepLines w:val="0"/>
        <w:pageBreakBefore w:val="0"/>
        <w:widowControl/>
        <w:kinsoku/>
        <w:overflowPunct/>
        <w:topLinePunct w:val="0"/>
        <w:autoSpaceDE/>
        <w:autoSpaceDN/>
        <w:bidi w:val="0"/>
        <w:adjustRightInd/>
        <w:snapToGrid/>
        <w:spacing w:line="580" w:lineRule="exact"/>
        <w:jc w:val="both"/>
        <w:textAlignment w:val="auto"/>
        <w:rPr>
          <w:rFonts w:ascii="微软雅黑" w:hAnsi="微软雅黑" w:eastAsia="微软雅黑" w:cs="微软雅黑"/>
          <w:color w:val="3F3F3F"/>
          <w:sz w:val="32"/>
          <w:szCs w:val="32"/>
        </w:rPr>
      </w:pPr>
      <w:r>
        <w:rPr>
          <w:rFonts w:ascii="仿宋_GB2312" w:hAnsi="微软雅黑" w:eastAsia="仿宋_GB2312" w:cs="仿宋_GB2312"/>
          <w:color w:val="3F3F3F"/>
          <w:kern w:val="0"/>
          <w:sz w:val="32"/>
          <w:szCs w:val="32"/>
        </w:rPr>
        <w:t>各有关专家：</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为了进一步加强对公共资源交易专家的管理，提高专家的业务水平，促进专家队伍建设，经研究，决定组织开展2020年度专家网上培训及考试活动。现将有关事项通知如下：</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一、培训及考试对象：</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库内专家及已通过网上复审的新申请人员。</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二、培训及考试时间和方式：</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highlight w:val="yellow"/>
        </w:rPr>
      </w:pPr>
      <w:r>
        <w:rPr>
          <w:rFonts w:hint="eastAsia" w:ascii="仿宋_GB2312" w:hAnsi="微软雅黑" w:eastAsia="仿宋_GB2312" w:cs="仿宋_GB2312"/>
          <w:color w:val="3F3F3F"/>
          <w:kern w:val="0"/>
          <w:sz w:val="32"/>
          <w:szCs w:val="32"/>
        </w:rPr>
        <w:t>（一）培训及考试时间：2020年10月21日至11月10日。</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（二）培训及考试方式：专家及新申请人员登录“绍兴市公共资源交易评审专家系统”专家端，点击“专家培训”和“专家考试”，按要求分别进行在线学习和考试（方式详见附件）。</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三、培训及考试内容：</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（一）中共绍兴市委关于深入学习贯彻习近平总书记考察浙江重要讲话精神当好“重要窗口”维护者建设者示范者展示者实践者的决议（绍市委发〔2020〕15号）；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（二）袁家军同志在省委党校秋季学期开学典礼上的讲话（摘要）；</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（三）马卫光同志在市委八届八次全体（扩大）会议上的报告（绍办通报 （2020）4期）；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（四）盛阅春同志在市政府八届八次全体会议上的讲话（绍办通报 （2020）4期）；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（五）绍兴市公共资源交易评审专家库及专家管理办法（绍市政服发〔2020〕15 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（六）工程建设项目施工招标投标办法（国家发展计划委员会等七部委令第30号）；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（七）《政府采购货物和服务招标投标管理办法》（财政部令第87号）；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bCs/>
          <w:color w:val="3F3F3F"/>
          <w:kern w:val="0"/>
          <w:sz w:val="32"/>
          <w:szCs w:val="32"/>
        </w:rPr>
      </w:pPr>
      <w:r>
        <w:rPr>
          <w:rFonts w:hint="eastAsia" w:ascii="仿宋_GB2312" w:hAnsi="微软雅黑" w:eastAsia="仿宋_GB2312" w:cs="仿宋_GB2312"/>
          <w:color w:val="3F3F3F"/>
          <w:kern w:val="0"/>
          <w:sz w:val="32"/>
          <w:szCs w:val="32"/>
        </w:rPr>
        <w:t>（八）《</w:t>
      </w:r>
      <w:r>
        <w:rPr>
          <w:rFonts w:hint="eastAsia" w:ascii="仿宋_GB2312" w:hAnsi="微软雅黑" w:eastAsia="仿宋_GB2312" w:cs="仿宋_GB2312"/>
          <w:bCs/>
          <w:color w:val="3F3F3F"/>
          <w:kern w:val="0"/>
          <w:sz w:val="32"/>
          <w:szCs w:val="32"/>
        </w:rPr>
        <w:t>浙江省人民政府关于进一步严格规范工程建设项目招标投标活动的意见</w:t>
      </w:r>
      <w:r>
        <w:rPr>
          <w:rFonts w:hint="eastAsia" w:ascii="仿宋_GB2312" w:hAnsi="微软雅黑" w:eastAsia="仿宋_GB2312" w:cs="仿宋_GB2312"/>
          <w:color w:val="3F3F3F"/>
          <w:kern w:val="0"/>
          <w:sz w:val="32"/>
          <w:szCs w:val="32"/>
        </w:rPr>
        <w:t>》</w:t>
      </w:r>
      <w:r>
        <w:rPr>
          <w:rFonts w:hint="eastAsia" w:ascii="仿宋_GB2312" w:hAnsi="微软雅黑" w:eastAsia="仿宋_GB2312" w:cs="仿宋_GB2312"/>
          <w:bCs/>
          <w:color w:val="3F3F3F"/>
          <w:kern w:val="0"/>
          <w:sz w:val="32"/>
          <w:szCs w:val="32"/>
        </w:rPr>
        <w:t>(浙政发〔2014〕39号)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（九）专家语音通知及参加评标的正确操作步骤。</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四、其他有关事项及要求：</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（一）本次培训考试涉及党的理论知识、建设工程类和政府采购类等知识，请专家及新申请人员在2020年11月</w:t>
      </w:r>
      <w:r>
        <w:rPr>
          <w:rFonts w:hint="eastAsia" w:ascii="仿宋_GB2312" w:hAnsi="微软雅黑" w:eastAsia="仿宋_GB2312" w:cs="仿宋_GB2312"/>
          <w:color w:val="3F3F3F"/>
          <w:kern w:val="0"/>
          <w:sz w:val="32"/>
          <w:szCs w:val="32"/>
          <w:lang w:val="en-US" w:eastAsia="zh-CN"/>
        </w:rPr>
        <w:t>10</w:t>
      </w:r>
      <w:bookmarkStart w:id="0" w:name="_GoBack"/>
      <w:bookmarkEnd w:id="0"/>
      <w:r>
        <w:rPr>
          <w:rFonts w:hint="eastAsia" w:ascii="仿宋_GB2312" w:hAnsi="微软雅黑" w:eastAsia="仿宋_GB2312" w:cs="仿宋_GB2312"/>
          <w:color w:val="3F3F3F"/>
          <w:kern w:val="0"/>
          <w:sz w:val="32"/>
          <w:szCs w:val="32"/>
        </w:rPr>
        <w:t>日前完成作答，试卷满分100分，80分及以上为合格。</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（二）新申请人员须经本次培训及考试合格后，方可正式加入专家库。</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（三）根据专家管理有关规定，对2020年12月31日前年满65周岁的专家，本次培训及考试不作要求。</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（四）本次培训及考试纳入专家日常考核管理，如有缺席培训或考试不合格的，将按规定进行处理。</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Arial" w:eastAsia="仿宋_GB2312" w:cs="Arial"/>
          <w:bCs/>
          <w:color w:val="3F3F3F"/>
          <w:kern w:val="0"/>
          <w:sz w:val="32"/>
          <w:szCs w:val="32"/>
        </w:rPr>
        <w:t>联系人：丁先生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Arial" w:eastAsia="仿宋_GB2312" w:cs="Arial"/>
          <w:bCs/>
          <w:color w:val="3F3F3F"/>
          <w:kern w:val="0"/>
          <w:sz w:val="32"/>
          <w:szCs w:val="32"/>
        </w:rPr>
      </w:pPr>
      <w:r>
        <w:rPr>
          <w:rFonts w:hint="eastAsia" w:ascii="仿宋_GB2312" w:hAnsi="Arial" w:eastAsia="仿宋_GB2312" w:cs="Arial"/>
          <w:bCs/>
          <w:color w:val="3F3F3F"/>
          <w:kern w:val="0"/>
          <w:sz w:val="32"/>
          <w:szCs w:val="32"/>
        </w:rPr>
        <w:t>联系电话：88654903</w:t>
      </w:r>
    </w:p>
    <w:p>
      <w:pPr>
        <w:keepNext w:val="0"/>
        <w:keepLines w:val="0"/>
        <w:pageBreakBefore w:val="0"/>
        <w:widowControl/>
        <w:kinsoku/>
        <w:overflowPunct/>
        <w:topLinePunct w:val="0"/>
        <w:autoSpaceDE/>
        <w:autoSpaceDN/>
        <w:bidi w:val="0"/>
        <w:adjustRightInd/>
        <w:snapToGrid/>
        <w:spacing w:line="580" w:lineRule="exact"/>
        <w:jc w:val="both"/>
        <w:textAlignment w:val="auto"/>
        <w:rPr>
          <w:rFonts w:ascii="仿宋_GB2312" w:hAnsi="Arial" w:eastAsia="仿宋_GB2312" w:cs="Arial"/>
          <w:bCs/>
          <w:color w:val="3F3F3F"/>
          <w:kern w:val="0"/>
          <w:sz w:val="32"/>
          <w:szCs w:val="32"/>
        </w:rPr>
      </w:pPr>
    </w:p>
    <w:p>
      <w:pPr>
        <w:pStyle w:val="2"/>
        <w:numPr>
          <w:ilvl w:val="0"/>
          <w:numId w:val="0"/>
        </w:numPr>
        <w:ind w:leftChars="0"/>
      </w:pPr>
    </w:p>
    <w:p>
      <w:pPr>
        <w:keepNext w:val="0"/>
        <w:keepLines w:val="0"/>
        <w:pageBreakBefore w:val="0"/>
        <w:widowControl/>
        <w:kinsoku/>
        <w:wordWrap w:val="0"/>
        <w:overflowPunct/>
        <w:topLinePunct w:val="0"/>
        <w:autoSpaceDE/>
        <w:autoSpaceDN/>
        <w:bidi w:val="0"/>
        <w:adjustRightInd/>
        <w:snapToGrid/>
        <w:spacing w:line="580" w:lineRule="exact"/>
        <w:ind w:firstLine="3840" w:firstLineChars="1200"/>
        <w:jc w:val="both"/>
        <w:textAlignment w:val="auto"/>
        <w:rPr>
          <w:rFonts w:hint="eastAsia" w:ascii="仿宋_GB2312" w:hAnsi="宋体" w:eastAsia="仿宋_GB2312" w:cs="仿宋_GB2312"/>
          <w:color w:val="3F3F3F"/>
          <w:kern w:val="0"/>
          <w:sz w:val="32"/>
          <w:szCs w:val="32"/>
        </w:rPr>
      </w:pPr>
      <w:r>
        <w:rPr>
          <w:rFonts w:hint="eastAsia" w:ascii="仿宋_GB2312" w:hAnsi="宋体" w:eastAsia="仿宋_GB2312" w:cs="仿宋_GB2312"/>
          <w:color w:val="3F3F3F"/>
          <w:kern w:val="0"/>
          <w:sz w:val="32"/>
          <w:szCs w:val="32"/>
        </w:rPr>
        <w:t>绍兴市政务服务办公室</w:t>
      </w:r>
    </w:p>
    <w:p>
      <w:pPr>
        <w:keepNext w:val="0"/>
        <w:keepLines w:val="0"/>
        <w:pageBreakBefore w:val="0"/>
        <w:widowControl/>
        <w:kinsoku/>
        <w:wordWrap w:val="0"/>
        <w:overflowPunct/>
        <w:topLinePunct w:val="0"/>
        <w:autoSpaceDE/>
        <w:autoSpaceDN/>
        <w:bidi w:val="0"/>
        <w:adjustRightInd/>
        <w:snapToGrid/>
        <w:spacing w:line="580" w:lineRule="exact"/>
        <w:ind w:firstLine="4160" w:firstLineChars="1300"/>
        <w:jc w:val="both"/>
        <w:textAlignment w:val="auto"/>
        <w:rPr>
          <w:rFonts w:ascii="仿宋_GB2312" w:hAnsi="宋体" w:eastAsia="仿宋_GB2312" w:cs="仿宋_GB2312"/>
          <w:color w:val="3F3F3F"/>
          <w:kern w:val="0"/>
          <w:sz w:val="32"/>
          <w:szCs w:val="32"/>
        </w:rPr>
      </w:pPr>
      <w:r>
        <w:rPr>
          <w:rFonts w:hint="eastAsia" w:ascii="仿宋_GB2312" w:hAnsi="宋体" w:eastAsia="仿宋_GB2312" w:cs="仿宋_GB2312"/>
          <w:color w:val="3F3F3F"/>
          <w:kern w:val="0"/>
          <w:sz w:val="32"/>
          <w:szCs w:val="32"/>
        </w:rPr>
        <w:t>2020年10月19日</w:t>
      </w:r>
    </w:p>
    <w:p>
      <w:pPr>
        <w:keepNext w:val="0"/>
        <w:keepLines w:val="0"/>
        <w:pageBreakBefore w:val="0"/>
        <w:kinsoku/>
        <w:overflowPunct/>
        <w:topLinePunct w:val="0"/>
        <w:autoSpaceDE/>
        <w:autoSpaceDN/>
        <w:bidi w:val="0"/>
        <w:adjustRightInd/>
        <w:snapToGrid/>
        <w:spacing w:line="580" w:lineRule="exact"/>
        <w:jc w:val="both"/>
        <w:textAlignment w:val="auto"/>
        <w:rPr>
          <w:rFonts w:ascii="仿宋_GB2312" w:hAnsi="仿宋_GB2312" w:eastAsia="仿宋_GB2312" w:cs="仿宋_GB2312"/>
          <w:color w:val="3F3F3F"/>
          <w:sz w:val="32"/>
          <w:szCs w:val="32"/>
        </w:rPr>
      </w:pPr>
      <w:r>
        <w:rPr>
          <w:rFonts w:hint="eastAsia" w:ascii="仿宋_GB2312" w:hAnsi="仿宋_GB2312" w:eastAsia="仿宋_GB2312" w:cs="仿宋_GB2312"/>
          <w:color w:val="3F3F3F"/>
          <w:sz w:val="32"/>
          <w:szCs w:val="32"/>
        </w:rPr>
        <w:br w:type="page"/>
      </w:r>
    </w:p>
    <w:p>
      <w:pPr>
        <w:rPr>
          <w:rFonts w:hint="eastAsia" w:ascii="黑体" w:hAnsi="黑体" w:eastAsia="黑体" w:cs="黑体"/>
          <w:color w:val="3F3F3F"/>
          <w:sz w:val="32"/>
          <w:szCs w:val="32"/>
        </w:rPr>
      </w:pPr>
      <w:r>
        <w:rPr>
          <w:rFonts w:hint="eastAsia" w:ascii="黑体" w:hAnsi="黑体" w:eastAsia="黑体" w:cs="黑体"/>
          <w:color w:val="3F3F3F"/>
          <w:sz w:val="32"/>
          <w:szCs w:val="32"/>
        </w:rPr>
        <w:t>附件</w:t>
      </w:r>
    </w:p>
    <w:p>
      <w:pPr>
        <w:pStyle w:val="8"/>
        <w:ind w:left="0" w:firstLine="0" w:firstLineChars="0"/>
      </w:pPr>
      <w:r>
        <w:rPr>
          <w:rFonts w:hint="eastAsia"/>
        </w:rPr>
        <w:t>专家网上培训及考试操作手册</w:t>
      </w:r>
    </w:p>
    <w:p/>
    <w:p>
      <w:pPr>
        <w:pStyle w:val="2"/>
        <w:spacing w:line="360" w:lineRule="auto"/>
      </w:pPr>
      <w:r>
        <w:rPr>
          <w:rFonts w:hint="eastAsia"/>
        </w:rPr>
        <w:t>使用系统电脑要求</w:t>
      </w:r>
    </w:p>
    <w:p>
      <w:pPr>
        <w:pStyle w:val="3"/>
        <w:spacing w:line="360" w:lineRule="auto"/>
      </w:pPr>
      <w:r>
        <w:rPr>
          <w:rFonts w:hint="eastAsia"/>
        </w:rPr>
        <w:t>系统运行环境</w:t>
      </w:r>
    </w:p>
    <w:p>
      <w:pPr>
        <w:pStyle w:val="20"/>
        <w:numPr>
          <w:ilvl w:val="0"/>
          <w:numId w:val="2"/>
        </w:numPr>
        <w:ind w:firstLineChars="0"/>
      </w:pPr>
      <w:r>
        <w:rPr>
          <w:rFonts w:hint="eastAsia"/>
        </w:rPr>
        <w:t>使用</w:t>
      </w:r>
      <w:r>
        <w:t>windows7</w:t>
      </w:r>
      <w:r>
        <w:rPr>
          <w:rFonts w:hint="eastAsia"/>
        </w:rPr>
        <w:t>或者</w:t>
      </w:r>
      <w:r>
        <w:t>windows</w:t>
      </w:r>
      <w:r>
        <w:rPr>
          <w:rFonts w:hint="eastAsia"/>
        </w:rPr>
        <w:t>10系统</w:t>
      </w:r>
    </w:p>
    <w:p>
      <w:pPr>
        <w:pStyle w:val="20"/>
        <w:numPr>
          <w:ilvl w:val="0"/>
          <w:numId w:val="2"/>
        </w:numPr>
        <w:ind w:firstLineChars="0"/>
      </w:pPr>
      <w:r>
        <w:rPr>
          <w:rFonts w:hint="eastAsia"/>
        </w:rPr>
        <w:t>使用</w:t>
      </w:r>
      <w:r>
        <w:t>ie</w:t>
      </w:r>
      <w:r>
        <w:rPr>
          <w:rFonts w:hint="eastAsia"/>
        </w:rPr>
        <w:t>浏览器，（版本</w:t>
      </w:r>
      <w:r>
        <w:t>ie</w:t>
      </w:r>
      <w:r>
        <w:rPr>
          <w:rFonts w:hint="eastAsia"/>
        </w:rPr>
        <w:t>9以上）</w:t>
      </w:r>
      <w:r>
        <w:t xml:space="preserve"> </w:t>
      </w:r>
      <w:r>
        <w:rPr>
          <w:rFonts w:hint="eastAsia"/>
        </w:rPr>
        <w:t>访问专家系统。</w:t>
      </w:r>
    </w:p>
    <w:p>
      <w:pPr>
        <w:pStyle w:val="20"/>
        <w:numPr>
          <w:ilvl w:val="0"/>
          <w:numId w:val="2"/>
        </w:numPr>
        <w:ind w:firstLineChars="0"/>
      </w:pPr>
      <w:r>
        <w:rPr>
          <w:rFonts w:hint="eastAsia"/>
        </w:rPr>
        <w:t>安装</w:t>
      </w:r>
      <w:r>
        <w:t>2007</w:t>
      </w:r>
      <w:r>
        <w:rPr>
          <w:rFonts w:hint="eastAsia"/>
        </w:rPr>
        <w:t>版或</w:t>
      </w:r>
      <w:r>
        <w:t>2010</w:t>
      </w:r>
      <w:r>
        <w:rPr>
          <w:rFonts w:hint="eastAsia"/>
        </w:rPr>
        <w:t>版</w:t>
      </w:r>
      <w:r>
        <w:t>office</w:t>
      </w:r>
      <w:r>
        <w:rPr>
          <w:rFonts w:hint="eastAsia"/>
        </w:rPr>
        <w:t>办公软件</w:t>
      </w:r>
    </w:p>
    <w:p>
      <w:pPr>
        <w:pStyle w:val="3"/>
        <w:spacing w:line="360" w:lineRule="auto"/>
      </w:pPr>
      <w:r>
        <w:t>Ie</w:t>
      </w:r>
      <w:r>
        <w:rPr>
          <w:rFonts w:hint="eastAsia"/>
        </w:rPr>
        <w:t>浏览器设置</w:t>
      </w:r>
    </w:p>
    <w:p>
      <w:pPr>
        <w:pStyle w:val="20"/>
        <w:numPr>
          <w:ilvl w:val="0"/>
          <w:numId w:val="3"/>
        </w:numPr>
        <w:ind w:firstLineChars="0"/>
      </w:pPr>
      <w:r>
        <w:rPr>
          <w:rFonts w:hint="eastAsia"/>
        </w:rPr>
        <w:t>使用</w:t>
      </w:r>
      <w:r>
        <w:t>ie</w:t>
      </w:r>
      <w:r>
        <w:rPr>
          <w:rFonts w:hint="eastAsia"/>
        </w:rPr>
        <w:t>浏览器输入网址：http://ggb.sx.gov.cn/访问绍兴市公共资源交易网</w:t>
      </w:r>
    </w:p>
    <w:p>
      <w:r>
        <w:drawing>
          <wp:inline distT="0" distB="0" distL="0" distR="0">
            <wp:extent cx="5276850" cy="2438400"/>
            <wp:effectExtent l="19050" t="0" r="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noChangeArrowheads="1"/>
                    </pic:cNvPicPr>
                  </pic:nvPicPr>
                  <pic:blipFill>
                    <a:blip r:embed="rId4"/>
                    <a:srcRect/>
                    <a:stretch>
                      <a:fillRect/>
                    </a:stretch>
                  </pic:blipFill>
                  <pic:spPr>
                    <a:xfrm>
                      <a:off x="0" y="0"/>
                      <a:ext cx="5276850" cy="2438400"/>
                    </a:xfrm>
                    <a:prstGeom prst="rect">
                      <a:avLst/>
                    </a:prstGeom>
                    <a:noFill/>
                    <a:ln w="9525" cmpd="sng">
                      <a:noFill/>
                      <a:miter lim="800000"/>
                      <a:headEnd/>
                      <a:tailEnd/>
                    </a:ln>
                  </pic:spPr>
                </pic:pic>
              </a:graphicData>
            </a:graphic>
          </wp:inline>
        </w:drawing>
      </w: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firstLine="420" w:firstLineChars="200"/>
      </w:pPr>
      <w:r>
        <w:t>2</w:t>
      </w:r>
      <w:r>
        <w:rPr>
          <w:rFonts w:hint="eastAsia"/>
        </w:rPr>
        <w:t>、找到浏览器菜单栏，点击“工具”，找到“兼容性视图设置”</w:t>
      </w:r>
    </w:p>
    <w:p>
      <w:r>
        <w:drawing>
          <wp:inline distT="0" distB="0" distL="0" distR="0">
            <wp:extent cx="5276850" cy="2476500"/>
            <wp:effectExtent l="1905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noChangeArrowheads="1"/>
                    </pic:cNvPicPr>
                  </pic:nvPicPr>
                  <pic:blipFill>
                    <a:blip r:embed="rId5"/>
                    <a:srcRect/>
                    <a:stretch>
                      <a:fillRect/>
                    </a:stretch>
                  </pic:blipFill>
                  <pic:spPr>
                    <a:xfrm>
                      <a:off x="0" y="0"/>
                      <a:ext cx="5276850" cy="2476500"/>
                    </a:xfrm>
                    <a:prstGeom prst="rect">
                      <a:avLst/>
                    </a:prstGeom>
                    <a:noFill/>
                    <a:ln w="9525" cmpd="sng">
                      <a:noFill/>
                      <a:miter lim="800000"/>
                      <a:headEnd/>
                      <a:tailEnd/>
                    </a:ln>
                  </pic:spPr>
                </pic:pic>
              </a:graphicData>
            </a:graphic>
          </wp:inline>
        </w:drawing>
      </w:r>
    </w:p>
    <w:p>
      <w:pPr>
        <w:ind w:left="420"/>
      </w:pPr>
      <w:r>
        <w:t>3</w:t>
      </w:r>
      <w:r>
        <w:rPr>
          <w:rFonts w:hint="eastAsia"/>
        </w:rPr>
        <w:t>、点击“兼容性视图设置”将“</w:t>
      </w:r>
      <w:r>
        <w:t>sx</w:t>
      </w:r>
      <w:r>
        <w:rPr>
          <w:rFonts w:hint="eastAsia"/>
        </w:rPr>
        <w:t>.gov</w:t>
      </w:r>
      <w:r>
        <w:t>.cn</w:t>
      </w:r>
      <w:r>
        <w:rPr>
          <w:rFonts w:hint="eastAsia"/>
        </w:rPr>
        <w:t>”加入兼容性视图。</w:t>
      </w:r>
    </w:p>
    <w:p>
      <w:r>
        <w:drawing>
          <wp:inline distT="0" distB="0" distL="0" distR="0">
            <wp:extent cx="4286250" cy="5619750"/>
            <wp:effectExtent l="1905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noChangeArrowheads="1"/>
                    </pic:cNvPicPr>
                  </pic:nvPicPr>
                  <pic:blipFill>
                    <a:blip r:embed="rId6"/>
                    <a:srcRect/>
                    <a:stretch>
                      <a:fillRect/>
                    </a:stretch>
                  </pic:blipFill>
                  <pic:spPr>
                    <a:xfrm>
                      <a:off x="0" y="0"/>
                      <a:ext cx="4286250" cy="5619750"/>
                    </a:xfrm>
                    <a:prstGeom prst="rect">
                      <a:avLst/>
                    </a:prstGeom>
                    <a:noFill/>
                    <a:ln w="9525" cmpd="sng">
                      <a:noFill/>
                      <a:miter lim="800000"/>
                      <a:headEnd/>
                      <a:tailEnd/>
                    </a:ln>
                  </pic:spPr>
                </pic:pic>
              </a:graphicData>
            </a:graphic>
          </wp:inline>
        </w:drawing>
      </w:r>
    </w:p>
    <w:p>
      <w:r>
        <w:t>4</w:t>
      </w:r>
      <w:r>
        <w:rPr>
          <w:rFonts w:hint="eastAsia"/>
        </w:rPr>
        <w:t>、如果你的</w:t>
      </w:r>
      <w:r>
        <w:t>ie</w:t>
      </w:r>
      <w:r>
        <w:rPr>
          <w:rFonts w:hint="eastAsia"/>
        </w:rPr>
        <w:t xml:space="preserve">看不到，菜单栏，找不到工具选项，那么进行如下操作:                 </w:t>
      </w:r>
      <w:r>
        <w:t>ie</w:t>
      </w:r>
      <w:r>
        <w:rPr>
          <w:rFonts w:hint="eastAsia"/>
        </w:rPr>
        <w:t>浏览器顶部右键，勾选下菜单栏，再进行前面第</w:t>
      </w:r>
      <w:r>
        <w:t>2</w:t>
      </w:r>
      <w:r>
        <w:rPr>
          <w:rFonts w:hint="eastAsia"/>
        </w:rPr>
        <w:t>、</w:t>
      </w:r>
      <w:r>
        <w:t>3</w:t>
      </w:r>
      <w:r>
        <w:rPr>
          <w:rFonts w:hint="eastAsia"/>
        </w:rPr>
        <w:t>步。</w:t>
      </w:r>
    </w:p>
    <w:p>
      <w:r>
        <w:drawing>
          <wp:inline distT="0" distB="0" distL="0" distR="0">
            <wp:extent cx="5276850" cy="28289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srcRect/>
                    <a:stretch>
                      <a:fillRect/>
                    </a:stretch>
                  </pic:blipFill>
                  <pic:spPr>
                    <a:xfrm>
                      <a:off x="0" y="0"/>
                      <a:ext cx="5276850" cy="2828925"/>
                    </a:xfrm>
                    <a:prstGeom prst="rect">
                      <a:avLst/>
                    </a:prstGeom>
                    <a:noFill/>
                    <a:ln w="9525" cmpd="sng">
                      <a:noFill/>
                      <a:miter lim="800000"/>
                      <a:headEnd/>
                      <a:tailEnd/>
                    </a:ln>
                  </pic:spPr>
                </pic:pic>
              </a:graphicData>
            </a:graphic>
          </wp:inline>
        </w:drawing>
      </w:r>
    </w:p>
    <w:p/>
    <w:p>
      <w:pPr>
        <w:pStyle w:val="2"/>
        <w:spacing w:line="360" w:lineRule="auto"/>
      </w:pPr>
      <w:r>
        <w:rPr>
          <w:rFonts w:hint="eastAsia"/>
        </w:rPr>
        <w:t>专家登录</w:t>
      </w:r>
    </w:p>
    <w:p>
      <w:pPr>
        <w:pStyle w:val="20"/>
        <w:numPr>
          <w:ilvl w:val="0"/>
          <w:numId w:val="4"/>
        </w:numPr>
        <w:ind w:firstLineChars="0"/>
      </w:pPr>
      <w:r>
        <w:rPr>
          <w:rFonts w:hint="eastAsia"/>
        </w:rPr>
        <w:t>电脑浏览器输入网址：http://ggb.sx.gov.cn/访问绍兴市公共资源交易网</w:t>
      </w:r>
    </w:p>
    <w:p>
      <w:r>
        <w:drawing>
          <wp:inline distT="0" distB="0" distL="0" distR="0">
            <wp:extent cx="5267325" cy="2276475"/>
            <wp:effectExtent l="19050" t="0" r="9525"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8"/>
                    <a:srcRect/>
                    <a:stretch>
                      <a:fillRect/>
                    </a:stretch>
                  </pic:blipFill>
                  <pic:spPr>
                    <a:xfrm>
                      <a:off x="0" y="0"/>
                      <a:ext cx="5267325" cy="2276475"/>
                    </a:xfrm>
                    <a:prstGeom prst="rect">
                      <a:avLst/>
                    </a:prstGeom>
                    <a:noFill/>
                    <a:ln w="9525" cmpd="sng">
                      <a:noFill/>
                      <a:miter lim="800000"/>
                      <a:headEnd/>
                      <a:tailEnd/>
                    </a:ln>
                  </pic:spPr>
                </pic:pic>
              </a:graphicData>
            </a:graphic>
          </wp:inline>
        </w:drawing>
      </w:r>
    </w:p>
    <w:p>
      <w:r>
        <w:t>2</w:t>
      </w:r>
      <w:r>
        <w:rPr>
          <w:rFonts w:hint="eastAsia"/>
        </w:rPr>
        <w:t>、点击“专家管理”下的“评标专家入库申请”，如下图：</w:t>
      </w:r>
    </w:p>
    <w:p>
      <w:pPr>
        <w:pStyle w:val="15"/>
      </w:pPr>
      <w:r>
        <w:drawing>
          <wp:inline distT="0" distB="0" distL="0" distR="0">
            <wp:extent cx="5276850" cy="3343275"/>
            <wp:effectExtent l="19050" t="0" r="0" b="0"/>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noChangeArrowheads="1"/>
                    </pic:cNvPicPr>
                  </pic:nvPicPr>
                  <pic:blipFill>
                    <a:blip r:embed="rId9"/>
                    <a:srcRect/>
                    <a:stretch>
                      <a:fillRect/>
                    </a:stretch>
                  </pic:blipFill>
                  <pic:spPr>
                    <a:xfrm>
                      <a:off x="0" y="0"/>
                      <a:ext cx="5276850" cy="3343275"/>
                    </a:xfrm>
                    <a:prstGeom prst="rect">
                      <a:avLst/>
                    </a:prstGeom>
                    <a:noFill/>
                    <a:ln w="9525" cmpd="sng">
                      <a:noFill/>
                      <a:miter lim="800000"/>
                      <a:headEnd/>
                      <a:tailEnd/>
                    </a:ln>
                  </pic:spPr>
                </pic:pic>
              </a:graphicData>
            </a:graphic>
          </wp:inline>
        </w:drawing>
      </w:r>
    </w:p>
    <w:p>
      <w:pPr>
        <w:ind w:left="420"/>
        <w:rPr>
          <w:color w:val="000000"/>
        </w:rPr>
      </w:pPr>
      <w:r>
        <w:rPr>
          <w:color w:val="000000"/>
        </w:rPr>
        <w:t>3</w:t>
      </w:r>
      <w:r>
        <w:rPr>
          <w:rFonts w:hint="eastAsia"/>
          <w:color w:val="000000"/>
        </w:rPr>
        <w:t>、点击进入专家系统专家登录界面，如下图：</w:t>
      </w:r>
    </w:p>
    <w:p>
      <w:pPr>
        <w:rPr>
          <w:color w:val="000000"/>
        </w:rPr>
      </w:pPr>
      <w:r>
        <w:drawing>
          <wp:inline distT="0" distB="0" distL="0" distR="0">
            <wp:extent cx="5267325" cy="3609975"/>
            <wp:effectExtent l="19050" t="0" r="9525" b="0"/>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noChangeArrowheads="1"/>
                    </pic:cNvPicPr>
                  </pic:nvPicPr>
                  <pic:blipFill>
                    <a:blip r:embed="rId10"/>
                    <a:srcRect/>
                    <a:stretch>
                      <a:fillRect/>
                    </a:stretch>
                  </pic:blipFill>
                  <pic:spPr>
                    <a:xfrm>
                      <a:off x="0" y="0"/>
                      <a:ext cx="5267325" cy="3609975"/>
                    </a:xfrm>
                    <a:prstGeom prst="rect">
                      <a:avLst/>
                    </a:prstGeom>
                    <a:noFill/>
                    <a:ln w="9525" cmpd="sng">
                      <a:noFill/>
                      <a:miter lim="800000"/>
                      <a:headEnd/>
                      <a:tailEnd/>
                    </a:ln>
                  </pic:spPr>
                </pic:pic>
              </a:graphicData>
            </a:graphic>
          </wp:inline>
        </w:drawing>
      </w:r>
    </w:p>
    <w:p>
      <w:pPr>
        <w:rPr>
          <w:rFonts w:eastAsia="宋体"/>
          <w:color w:val="000000"/>
        </w:rPr>
      </w:pPr>
      <w:r>
        <w:rPr>
          <w:color w:val="000000"/>
        </w:rPr>
        <w:t xml:space="preserve">     4</w:t>
      </w:r>
      <w:r>
        <w:rPr>
          <w:rFonts w:hint="eastAsia"/>
          <w:color w:val="000000"/>
        </w:rPr>
        <w:t>、安装系统驱动，点击“驱动下载”，下载驱动并进行安装。一直点“下一步”即可：</w:t>
      </w:r>
    </w:p>
    <w:p>
      <w:pPr>
        <w:rPr>
          <w:color w:val="000000"/>
        </w:rPr>
      </w:pPr>
      <w:r>
        <w:drawing>
          <wp:inline distT="0" distB="0" distL="0" distR="0">
            <wp:extent cx="4419600" cy="3314700"/>
            <wp:effectExtent l="1905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1"/>
                    <a:srcRect/>
                    <a:stretch>
                      <a:fillRect/>
                    </a:stretch>
                  </pic:blipFill>
                  <pic:spPr>
                    <a:xfrm>
                      <a:off x="0" y="0"/>
                      <a:ext cx="4419600" cy="3314700"/>
                    </a:xfrm>
                    <a:prstGeom prst="rect">
                      <a:avLst/>
                    </a:prstGeom>
                    <a:noFill/>
                    <a:ln w="9525" cmpd="sng">
                      <a:noFill/>
                      <a:miter lim="800000"/>
                      <a:headEnd/>
                      <a:tailEnd/>
                    </a:ln>
                    <a:effectLst/>
                  </pic:spPr>
                </pic:pic>
              </a:graphicData>
            </a:graphic>
          </wp:inline>
        </w:drawing>
      </w:r>
    </w:p>
    <w:p>
      <w:pPr>
        <w:rPr>
          <w:color w:val="000000"/>
        </w:rPr>
      </w:pPr>
    </w:p>
    <w:p>
      <w:pPr>
        <w:rPr>
          <w:rFonts w:eastAsia="宋体"/>
          <w:color w:val="000000"/>
        </w:rPr>
      </w:pPr>
      <w:r>
        <w:rPr>
          <w:color w:val="000000"/>
        </w:rPr>
        <w:t xml:space="preserve"> </w:t>
      </w:r>
      <w:r>
        <w:rPr>
          <w:rFonts w:hint="eastAsia"/>
          <w:color w:val="000000"/>
        </w:rPr>
        <w:t>5、驱动安装完成后，登录界面输入专家个人身份证号，及密码，登录专家系统：</w:t>
      </w:r>
    </w:p>
    <w:p>
      <w:pPr>
        <w:rPr>
          <w:color w:val="000000"/>
        </w:rPr>
      </w:pPr>
      <w:r>
        <w:rPr>
          <w:rFonts w:hint="eastAsia"/>
        </w:rPr>
        <w:drawing>
          <wp:inline distT="0" distB="0" distL="0" distR="0">
            <wp:extent cx="5181600" cy="2333625"/>
            <wp:effectExtent l="19050" t="0" r="0" b="0"/>
            <wp:docPr id="19"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3"/>
                    <pic:cNvPicPr>
                      <a:picLocks noChangeAspect="1" noChangeArrowheads="1"/>
                    </pic:cNvPicPr>
                  </pic:nvPicPr>
                  <pic:blipFill>
                    <a:blip r:embed="rId12"/>
                    <a:srcRect/>
                    <a:stretch>
                      <a:fillRect/>
                    </a:stretch>
                  </pic:blipFill>
                  <pic:spPr>
                    <a:xfrm>
                      <a:off x="0" y="0"/>
                      <a:ext cx="5181600" cy="2333625"/>
                    </a:xfrm>
                    <a:prstGeom prst="rect">
                      <a:avLst/>
                    </a:prstGeom>
                    <a:noFill/>
                    <a:ln w="9525" cmpd="sng">
                      <a:noFill/>
                      <a:miter lim="800000"/>
                      <a:headEnd/>
                      <a:tailEnd/>
                    </a:ln>
                  </pic:spPr>
                </pic:pic>
              </a:graphicData>
            </a:graphic>
          </wp:inline>
        </w:drawing>
      </w:r>
    </w:p>
    <w:p>
      <w:pPr>
        <w:widowControl/>
        <w:rPr>
          <w:rFonts w:ascii="宋体" w:hAnsi="宋体" w:cs="宋体"/>
          <w:color w:val="FF0000"/>
          <w:kern w:val="0"/>
          <w:sz w:val="32"/>
        </w:rPr>
      </w:pPr>
      <w:r>
        <w:rPr>
          <w:rFonts w:hint="eastAsia" w:ascii="宋体" w:hAnsi="宋体" w:cs="宋体"/>
          <w:b/>
          <w:color w:val="FF0000"/>
          <w:kern w:val="0"/>
          <w:sz w:val="32"/>
        </w:rPr>
        <w:t>备注：</w:t>
      </w:r>
      <w:r>
        <w:rPr>
          <w:rFonts w:hint="eastAsia" w:ascii="宋体" w:hAnsi="宋体" w:cs="宋体"/>
          <w:color w:val="FF0000"/>
          <w:kern w:val="0"/>
          <w:sz w:val="32"/>
        </w:rPr>
        <w:t>初始密码：sxztb.@123</w:t>
      </w:r>
    </w:p>
    <w:p>
      <w:pPr>
        <w:widowControl/>
        <w:rPr>
          <w:rFonts w:ascii="宋体" w:cs="宋体"/>
          <w:kern w:val="0"/>
          <w:sz w:val="24"/>
        </w:rPr>
      </w:pPr>
      <w:r>
        <w:rPr>
          <w:rFonts w:hint="eastAsia" w:ascii="宋体" w:hAnsi="宋体" w:cs="宋体"/>
          <w:kern w:val="0"/>
          <w:sz w:val="24"/>
        </w:rPr>
        <w:t>如忘记登录密码或密码有误：</w:t>
      </w:r>
      <w:r>
        <w:rPr>
          <w:rFonts w:ascii="宋体" w:cs="宋体"/>
          <w:kern w:val="0"/>
          <w:sz w:val="24"/>
        </w:rPr>
        <w:br w:type="textWrapping"/>
      </w:r>
      <w:r>
        <w:rPr>
          <w:rFonts w:ascii="宋体" w:hAnsi="宋体" w:cs="宋体"/>
          <w:kern w:val="0"/>
          <w:sz w:val="24"/>
        </w:rPr>
        <w:t>1</w:t>
      </w:r>
      <w:r>
        <w:rPr>
          <w:rFonts w:hint="eastAsia" w:ascii="宋体" w:hAnsi="宋体" w:cs="宋体"/>
          <w:kern w:val="0"/>
          <w:sz w:val="24"/>
        </w:rPr>
        <w:t>、请携带本人有效身份证到市</w:t>
      </w:r>
      <w:r>
        <w:rPr>
          <w:rFonts w:hint="eastAsia" w:ascii="宋体" w:hAnsi="宋体" w:cs="宋体"/>
          <w:color w:val="FF0000"/>
          <w:kern w:val="0"/>
          <w:sz w:val="24"/>
        </w:rPr>
        <w:t>政务服务办公室综合处办理密码变更手续</w:t>
      </w:r>
      <w:r>
        <w:rPr>
          <w:rFonts w:hint="eastAsia" w:ascii="宋体" w:hAnsi="宋体" w:cs="宋体"/>
          <w:kern w:val="0"/>
          <w:sz w:val="24"/>
        </w:rPr>
        <w:t>。</w:t>
      </w:r>
      <w:r>
        <w:rPr>
          <w:rFonts w:ascii="宋体" w:cs="宋体"/>
          <w:kern w:val="0"/>
          <w:sz w:val="24"/>
        </w:rPr>
        <w:br w:type="textWrapping"/>
      </w:r>
      <w:r>
        <w:rPr>
          <w:rFonts w:ascii="宋体" w:hAnsi="宋体" w:cs="宋体"/>
          <w:kern w:val="0"/>
          <w:sz w:val="24"/>
        </w:rPr>
        <w:t>2</w:t>
      </w:r>
      <w:r>
        <w:rPr>
          <w:rFonts w:hint="eastAsia" w:ascii="宋体" w:hAnsi="宋体" w:cs="宋体"/>
          <w:kern w:val="0"/>
          <w:sz w:val="24"/>
        </w:rPr>
        <w:t>、其他软件技术问题，请联系：0575-88014629</w:t>
      </w:r>
      <w:r>
        <w:rPr>
          <w:rFonts w:ascii="宋体" w:cs="宋体"/>
          <w:kern w:val="0"/>
          <w:sz w:val="24"/>
        </w:rPr>
        <w:br w:type="textWrapping"/>
      </w:r>
    </w:p>
    <w:p>
      <w:pPr>
        <w:pStyle w:val="2"/>
        <w:spacing w:line="360" w:lineRule="auto"/>
      </w:pPr>
      <w:r>
        <w:rPr>
          <w:rFonts w:hint="eastAsia"/>
        </w:rPr>
        <w:t>专家培训</w:t>
      </w:r>
    </w:p>
    <w:p>
      <w:pPr>
        <w:pStyle w:val="15"/>
        <w:ind w:firstLine="525" w:firstLineChars="250"/>
      </w:pPr>
      <w:r>
        <w:rPr>
          <w:rFonts w:hint="eastAsia"/>
        </w:rPr>
        <w:t>登录成功过后，专家可看到如下图所示界面：</w:t>
      </w:r>
      <w:r>
        <w:t xml:space="preserve"> </w:t>
      </w:r>
    </w:p>
    <w:p>
      <w:pPr>
        <w:pStyle w:val="15"/>
      </w:pPr>
      <w:r>
        <w:rPr>
          <w:rFonts w:hint="eastAsia"/>
        </w:rPr>
        <w:drawing>
          <wp:inline distT="0" distB="0" distL="0" distR="0">
            <wp:extent cx="5200650" cy="2371725"/>
            <wp:effectExtent l="1905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noChangeArrowheads="1"/>
                    </pic:cNvPicPr>
                  </pic:nvPicPr>
                  <pic:blipFill>
                    <a:blip r:embed="rId13"/>
                    <a:srcRect/>
                    <a:stretch>
                      <a:fillRect/>
                    </a:stretch>
                  </pic:blipFill>
                  <pic:spPr>
                    <a:xfrm>
                      <a:off x="0" y="0"/>
                      <a:ext cx="5200650" cy="2371725"/>
                    </a:xfrm>
                    <a:prstGeom prst="rect">
                      <a:avLst/>
                    </a:prstGeom>
                    <a:noFill/>
                    <a:ln w="9525" cmpd="sng">
                      <a:noFill/>
                      <a:miter lim="800000"/>
                      <a:headEnd/>
                      <a:tailEnd/>
                    </a:ln>
                  </pic:spPr>
                </pic:pic>
              </a:graphicData>
            </a:graphic>
          </wp:inline>
        </w:drawing>
      </w:r>
    </w:p>
    <w:p>
      <w:pPr>
        <w:pStyle w:val="15"/>
        <w:ind w:left="525"/>
        <w:rPr>
          <w:rFonts w:eastAsia="宋体"/>
        </w:rPr>
      </w:pPr>
      <w:r>
        <w:t>1</w:t>
      </w:r>
      <w:r>
        <w:rPr>
          <w:rFonts w:hint="eastAsia"/>
        </w:rPr>
        <w:t>、进入“专家培训”—“学习计划”</w:t>
      </w:r>
      <w:r>
        <w:t xml:space="preserve"> </w:t>
      </w:r>
      <w:r>
        <w:rPr>
          <w:rFonts w:hint="eastAsia"/>
        </w:rPr>
        <w:t>，可以看到右边列表有相关学习内容，点击“查看”按钮：</w:t>
      </w:r>
    </w:p>
    <w:p>
      <w:pPr>
        <w:pStyle w:val="15"/>
      </w:pPr>
      <w:r>
        <w:drawing>
          <wp:inline distT="0" distB="0" distL="0" distR="0">
            <wp:extent cx="5276850" cy="1590675"/>
            <wp:effectExtent l="19050" t="0" r="0" b="0"/>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noChangeArrowheads="1"/>
                    </pic:cNvPicPr>
                  </pic:nvPicPr>
                  <pic:blipFill>
                    <a:blip r:embed="rId14"/>
                    <a:srcRect/>
                    <a:stretch>
                      <a:fillRect/>
                    </a:stretch>
                  </pic:blipFill>
                  <pic:spPr>
                    <a:xfrm>
                      <a:off x="0" y="0"/>
                      <a:ext cx="5276850" cy="1590675"/>
                    </a:xfrm>
                    <a:prstGeom prst="rect">
                      <a:avLst/>
                    </a:prstGeom>
                    <a:noFill/>
                    <a:ln w="9525" cmpd="sng">
                      <a:noFill/>
                      <a:miter lim="800000"/>
                      <a:headEnd/>
                      <a:tailEnd/>
                    </a:ln>
                  </pic:spPr>
                </pic:pic>
              </a:graphicData>
            </a:graphic>
          </wp:inline>
        </w:drawing>
      </w:r>
    </w:p>
    <w:p>
      <w:pPr>
        <w:pStyle w:val="15"/>
        <w:ind w:left="420"/>
        <w:rPr>
          <w:rFonts w:eastAsia="宋体"/>
        </w:rPr>
      </w:pPr>
      <w:r>
        <w:rPr>
          <w:rFonts w:hint="eastAsia"/>
        </w:rPr>
        <w:t>2、查看学习的详细内容，依次学习相关内容。点击“学习”按钮，学习相关内容：</w:t>
      </w:r>
    </w:p>
    <w:p>
      <w:pPr>
        <w:pStyle w:val="15"/>
      </w:pPr>
      <w:r>
        <w:rPr>
          <w:rFonts w:hint="eastAsia"/>
        </w:rPr>
        <w:drawing>
          <wp:inline distT="0" distB="0" distL="0" distR="0">
            <wp:extent cx="5200650" cy="1504950"/>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5"/>
                    <a:srcRect/>
                    <a:stretch>
                      <a:fillRect/>
                    </a:stretch>
                  </pic:blipFill>
                  <pic:spPr>
                    <a:xfrm>
                      <a:off x="0" y="0"/>
                      <a:ext cx="5200650" cy="1504950"/>
                    </a:xfrm>
                    <a:prstGeom prst="rect">
                      <a:avLst/>
                    </a:prstGeom>
                    <a:noFill/>
                    <a:ln w="9525" cmpd="sng">
                      <a:noFill/>
                      <a:miter lim="800000"/>
                      <a:headEnd/>
                      <a:tailEnd/>
                    </a:ln>
                  </pic:spPr>
                </pic:pic>
              </a:graphicData>
            </a:graphic>
          </wp:inline>
        </w:drawing>
      </w:r>
    </w:p>
    <w:p>
      <w:pPr>
        <w:pStyle w:val="15"/>
        <w:ind w:left="420"/>
      </w:pPr>
      <w:r>
        <w:rPr>
          <w:rFonts w:hint="eastAsia"/>
        </w:rPr>
        <w:t>3、学习结束，务必点击</w:t>
      </w:r>
      <w:r>
        <w:rPr>
          <w:rFonts w:hint="eastAsia"/>
          <w:b/>
        </w:rPr>
        <w:t>“保存时长”</w:t>
      </w:r>
      <w:r>
        <w:rPr>
          <w:rFonts w:hint="eastAsia"/>
        </w:rPr>
        <w:t>按钮，如下图：</w:t>
      </w:r>
      <w:r>
        <w:t xml:space="preserve"> </w:t>
      </w:r>
    </w:p>
    <w:p>
      <w:pPr>
        <w:pStyle w:val="15"/>
      </w:pPr>
      <w:r>
        <w:rPr>
          <w:rFonts w:hint="eastAsia"/>
        </w:rPr>
        <w:drawing>
          <wp:inline distT="0" distB="0" distL="0" distR="0">
            <wp:extent cx="5191125" cy="2733675"/>
            <wp:effectExtent l="19050" t="0" r="9525"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16"/>
                    <a:srcRect/>
                    <a:stretch>
                      <a:fillRect/>
                    </a:stretch>
                  </pic:blipFill>
                  <pic:spPr>
                    <a:xfrm>
                      <a:off x="0" y="0"/>
                      <a:ext cx="5191125" cy="2733675"/>
                    </a:xfrm>
                    <a:prstGeom prst="rect">
                      <a:avLst/>
                    </a:prstGeom>
                    <a:noFill/>
                    <a:ln w="9525" cmpd="sng">
                      <a:noFill/>
                      <a:miter lim="800000"/>
                      <a:headEnd/>
                      <a:tailEnd/>
                    </a:ln>
                  </pic:spPr>
                </pic:pic>
              </a:graphicData>
            </a:graphic>
          </wp:inline>
        </w:drawing>
      </w:r>
    </w:p>
    <w:p>
      <w:pPr>
        <w:pStyle w:val="15"/>
      </w:pPr>
      <w:r>
        <w:t xml:space="preserve">   4</w:t>
      </w:r>
      <w:r>
        <w:rPr>
          <w:rFonts w:hint="eastAsia"/>
        </w:rPr>
        <w:t>、确认每项学习内容都达到学习进度</w:t>
      </w:r>
      <w:r>
        <w:t>100%</w:t>
      </w:r>
      <w:r>
        <w:rPr>
          <w:rFonts w:hint="eastAsia"/>
        </w:rPr>
        <w:t>，方可进入考试模块，参加考试。</w:t>
      </w:r>
    </w:p>
    <w:p>
      <w:pPr>
        <w:pStyle w:val="15"/>
      </w:pPr>
      <w:r>
        <w:rPr>
          <w:rFonts w:hint="eastAsia"/>
        </w:rPr>
        <w:drawing>
          <wp:inline distT="0" distB="0" distL="0" distR="0">
            <wp:extent cx="5162550" cy="1466850"/>
            <wp:effectExtent l="19050" t="0" r="0" b="0"/>
            <wp:docPr id="1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4"/>
                    <pic:cNvPicPr>
                      <a:picLocks noChangeAspect="1" noChangeArrowheads="1"/>
                    </pic:cNvPicPr>
                  </pic:nvPicPr>
                  <pic:blipFill>
                    <a:blip r:embed="rId17"/>
                    <a:srcRect/>
                    <a:stretch>
                      <a:fillRect/>
                    </a:stretch>
                  </pic:blipFill>
                  <pic:spPr>
                    <a:xfrm>
                      <a:off x="0" y="0"/>
                      <a:ext cx="5162550" cy="1466850"/>
                    </a:xfrm>
                    <a:prstGeom prst="rect">
                      <a:avLst/>
                    </a:prstGeom>
                    <a:noFill/>
                    <a:ln w="9525" cmpd="sng">
                      <a:noFill/>
                      <a:miter lim="800000"/>
                      <a:headEnd/>
                      <a:tailEnd/>
                    </a:ln>
                  </pic:spPr>
                </pic:pic>
              </a:graphicData>
            </a:graphic>
          </wp:inline>
        </w:drawing>
      </w:r>
    </w:p>
    <w:p>
      <w:pPr>
        <w:pStyle w:val="2"/>
        <w:spacing w:line="360" w:lineRule="auto"/>
      </w:pPr>
      <w:r>
        <w:rPr>
          <w:rFonts w:hint="eastAsia"/>
        </w:rPr>
        <w:t>专家考试</w:t>
      </w:r>
    </w:p>
    <w:p>
      <w:pPr>
        <w:numPr>
          <w:ilvl w:val="0"/>
          <w:numId w:val="5"/>
        </w:numPr>
        <w:spacing w:line="360" w:lineRule="auto"/>
        <w:ind w:firstLine="435"/>
        <w:jc w:val="left"/>
      </w:pPr>
      <w:r>
        <w:rPr>
          <w:rFonts w:hint="eastAsia"/>
        </w:rPr>
        <w:t>专家点击“专家考试”—“我的考试”—“在线考试”，进入专家考试模块找到试卷，点击“在线考试”，进入考试，如下图：</w:t>
      </w:r>
    </w:p>
    <w:p>
      <w:r>
        <w:rPr>
          <w:rFonts w:hint="eastAsia"/>
        </w:rPr>
        <w:drawing>
          <wp:inline distT="0" distB="0" distL="0" distR="0">
            <wp:extent cx="5200650" cy="2466975"/>
            <wp:effectExtent l="19050" t="0" r="0" b="0"/>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noChangeArrowheads="1"/>
                    </pic:cNvPicPr>
                  </pic:nvPicPr>
                  <pic:blipFill>
                    <a:blip r:embed="rId18"/>
                    <a:srcRect/>
                    <a:stretch>
                      <a:fillRect/>
                    </a:stretch>
                  </pic:blipFill>
                  <pic:spPr>
                    <a:xfrm>
                      <a:off x="0" y="0"/>
                      <a:ext cx="5200650" cy="2466975"/>
                    </a:xfrm>
                    <a:prstGeom prst="rect">
                      <a:avLst/>
                    </a:prstGeom>
                    <a:noFill/>
                    <a:ln w="9525" cmpd="sng">
                      <a:noFill/>
                      <a:miter lim="800000"/>
                      <a:headEnd/>
                      <a:tailEnd/>
                    </a:ln>
                  </pic:spPr>
                </pic:pic>
              </a:graphicData>
            </a:graphic>
          </wp:inline>
        </w:drawing>
      </w:r>
    </w:p>
    <w:p/>
    <w:p>
      <w:pPr>
        <w:numPr>
          <w:ilvl w:val="0"/>
          <w:numId w:val="5"/>
        </w:numPr>
        <w:spacing w:line="360" w:lineRule="auto"/>
        <w:ind w:firstLine="435"/>
        <w:jc w:val="left"/>
      </w:pPr>
      <w:r>
        <w:rPr>
          <w:rFonts w:hint="eastAsia"/>
        </w:rPr>
        <w:t>可以选择参加考试、或者暂时不参加考试。</w:t>
      </w:r>
    </w:p>
    <w:p>
      <w:pPr>
        <w:ind w:left="435"/>
      </w:pPr>
      <w:r>
        <w:rPr>
          <w:rFonts w:hint="eastAsia"/>
        </w:rPr>
        <w:drawing>
          <wp:inline distT="0" distB="0" distL="0" distR="0">
            <wp:extent cx="5162550" cy="2076450"/>
            <wp:effectExtent l="19050" t="0" r="0" b="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pic:cNvPicPr>
                      <a:picLocks noChangeAspect="1" noChangeArrowheads="1"/>
                    </pic:cNvPicPr>
                  </pic:nvPicPr>
                  <pic:blipFill>
                    <a:blip r:embed="rId19"/>
                    <a:srcRect/>
                    <a:stretch>
                      <a:fillRect/>
                    </a:stretch>
                  </pic:blipFill>
                  <pic:spPr>
                    <a:xfrm>
                      <a:off x="0" y="0"/>
                      <a:ext cx="5162550" cy="2076450"/>
                    </a:xfrm>
                    <a:prstGeom prst="rect">
                      <a:avLst/>
                    </a:prstGeom>
                    <a:noFill/>
                    <a:ln w="9525" cmpd="sng">
                      <a:noFill/>
                      <a:miter lim="800000"/>
                      <a:headEnd/>
                      <a:tailEnd/>
                    </a:ln>
                  </pic:spPr>
                </pic:pic>
              </a:graphicData>
            </a:graphic>
          </wp:inline>
        </w:drawing>
      </w:r>
    </w:p>
    <w:p>
      <w:pPr>
        <w:ind w:firstLine="435"/>
      </w:pPr>
      <w:r>
        <w:rPr>
          <w:rFonts w:hint="eastAsia"/>
        </w:rPr>
        <w:t>3、参加考试，进入考试之后，答题完毕，点击完成提交。如下图：</w:t>
      </w:r>
    </w:p>
    <w:p>
      <w:r>
        <w:rPr>
          <w:rFonts w:hint="eastAsia"/>
        </w:rPr>
        <w:drawing>
          <wp:inline distT="0" distB="0" distL="0" distR="0">
            <wp:extent cx="5267325" cy="1533525"/>
            <wp:effectExtent l="1905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20"/>
                    <a:srcRect/>
                    <a:stretch>
                      <a:fillRect/>
                    </a:stretch>
                  </pic:blipFill>
                  <pic:spPr>
                    <a:xfrm>
                      <a:off x="0" y="0"/>
                      <a:ext cx="5267325" cy="1533525"/>
                    </a:xfrm>
                    <a:prstGeom prst="rect">
                      <a:avLst/>
                    </a:prstGeom>
                    <a:noFill/>
                    <a:ln w="9525" cmpd="sng">
                      <a:noFill/>
                      <a:miter lim="800000"/>
                      <a:headEnd/>
                      <a:tailEnd/>
                    </a:ln>
                  </pic:spPr>
                </pic:pic>
              </a:graphicData>
            </a:graphic>
          </wp:inline>
        </w:drawing>
      </w:r>
    </w:p>
    <w:p>
      <w:pPr>
        <w:ind w:firstLine="435"/>
      </w:pPr>
      <w:r>
        <w:rPr>
          <w:rFonts w:hint="eastAsia"/>
        </w:rPr>
        <w:t>4、等待中心人员阅卷，阅卷结束之后，我们点击“考试查询”查询考试得分。</w:t>
      </w:r>
    </w:p>
    <w:p>
      <w:r>
        <w:rPr>
          <w:rFonts w:hint="eastAsia"/>
        </w:rPr>
        <w:drawing>
          <wp:inline distT="0" distB="0" distL="0" distR="0">
            <wp:extent cx="5191125" cy="2371725"/>
            <wp:effectExtent l="19050" t="0" r="9525" b="0"/>
            <wp:docPr id="18"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6"/>
                    <pic:cNvPicPr>
                      <a:picLocks noChangeAspect="1" noChangeArrowheads="1"/>
                    </pic:cNvPicPr>
                  </pic:nvPicPr>
                  <pic:blipFill>
                    <a:blip r:embed="rId21"/>
                    <a:srcRect/>
                    <a:stretch>
                      <a:fillRect/>
                    </a:stretch>
                  </pic:blipFill>
                  <pic:spPr>
                    <a:xfrm>
                      <a:off x="0" y="0"/>
                      <a:ext cx="5191125" cy="2371725"/>
                    </a:xfrm>
                    <a:prstGeom prst="rect">
                      <a:avLst/>
                    </a:prstGeom>
                    <a:noFill/>
                    <a:ln w="9525" cmpd="sng">
                      <a:noFill/>
                      <a:miter lim="800000"/>
                      <a:headEnd/>
                      <a:tailEnd/>
                    </a:ln>
                  </pic:spPr>
                </pic:pic>
              </a:graphicData>
            </a:graphic>
          </wp:inline>
        </w:drawing>
      </w:r>
    </w:p>
    <w:p>
      <w:r>
        <w:t xml:space="preserve">   </w:t>
      </w:r>
      <w:r>
        <w:rPr>
          <w:rFonts w:hint="eastAsia"/>
        </w:rPr>
        <w:t>5、如果考试不及格，可以点击“补考”按钮进行补考。</w:t>
      </w:r>
    </w:p>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roman"/>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17DC0"/>
    <w:multiLevelType w:val="multilevel"/>
    <w:tmpl w:val="24017DC0"/>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
    <w:nsid w:val="2439D57C"/>
    <w:multiLevelType w:val="singleLevel"/>
    <w:tmpl w:val="2439D57C"/>
    <w:lvl w:ilvl="0" w:tentative="0">
      <w:start w:val="1"/>
      <w:numFmt w:val="decimal"/>
      <w:suff w:val="nothing"/>
      <w:lvlText w:val="%1、"/>
      <w:lvlJc w:val="left"/>
    </w:lvl>
  </w:abstractNum>
  <w:abstractNum w:abstractNumId="2">
    <w:nsid w:val="3CF07F67"/>
    <w:multiLevelType w:val="multilevel"/>
    <w:tmpl w:val="3CF07F67"/>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3">
    <w:nsid w:val="4D4B6F21"/>
    <w:multiLevelType w:val="multilevel"/>
    <w:tmpl w:val="4D4B6F21"/>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4">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isLgl/>
      <w:lvlText w:val="%1.%2.%3、"/>
      <w:lvlJc w:val="left"/>
      <w:pPr>
        <w:ind w:left="0" w:firstLine="0"/>
      </w:pPr>
      <w:rPr>
        <w:rFonts w:hint="eastAsia" w:ascii="Times New Roman" w:cs="Times New Roman"/>
        <w:i w:val="0"/>
        <w:iCs w:val="0"/>
        <w:caps w:val="0"/>
        <w:smallCaps w:val="0"/>
        <w:strike w:val="0"/>
        <w:dstrike w:val="0"/>
        <w:vanish w:val="0"/>
        <w:spacing w:val="0"/>
        <w:position w:val="0"/>
        <w:u w:val="none"/>
        <w:vertAlign w:val="baseline"/>
      </w:rPr>
    </w:lvl>
    <w:lvl w:ilvl="3" w:tentative="0">
      <w:start w:val="1"/>
      <w:numFmt w:val="decimal"/>
      <w:isLgl/>
      <w:lvlText w:val="%1.%2.%3.%4、"/>
      <w:lvlJc w:val="left"/>
      <w:pPr>
        <w:ind w:left="833" w:hanging="864"/>
      </w:pPr>
      <w:rPr>
        <w:rFonts w:hint="default"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B049E"/>
    <w:rsid w:val="00250D5E"/>
    <w:rsid w:val="003C4A25"/>
    <w:rsid w:val="003F002D"/>
    <w:rsid w:val="00485DBA"/>
    <w:rsid w:val="004B049E"/>
    <w:rsid w:val="00663E8B"/>
    <w:rsid w:val="0072383A"/>
    <w:rsid w:val="00823550"/>
    <w:rsid w:val="00906E3A"/>
    <w:rsid w:val="00A04BEF"/>
    <w:rsid w:val="00A20A7F"/>
    <w:rsid w:val="00AD372B"/>
    <w:rsid w:val="00B84D87"/>
    <w:rsid w:val="00BF2F33"/>
    <w:rsid w:val="00C917DA"/>
    <w:rsid w:val="00CD5202"/>
    <w:rsid w:val="00E56DFF"/>
    <w:rsid w:val="00E65911"/>
    <w:rsid w:val="00FB1998"/>
    <w:rsid w:val="041A16B0"/>
    <w:rsid w:val="05B7726F"/>
    <w:rsid w:val="0A8A65D2"/>
    <w:rsid w:val="0B5844FB"/>
    <w:rsid w:val="0F4A5A21"/>
    <w:rsid w:val="120D2058"/>
    <w:rsid w:val="144145A0"/>
    <w:rsid w:val="14970591"/>
    <w:rsid w:val="1A4467E9"/>
    <w:rsid w:val="22574179"/>
    <w:rsid w:val="250F7864"/>
    <w:rsid w:val="25C759F9"/>
    <w:rsid w:val="2B5C5153"/>
    <w:rsid w:val="2DCD1AD4"/>
    <w:rsid w:val="325674F6"/>
    <w:rsid w:val="396972A5"/>
    <w:rsid w:val="483A5B25"/>
    <w:rsid w:val="4C0A205B"/>
    <w:rsid w:val="4E5C2921"/>
    <w:rsid w:val="4E6E08BA"/>
    <w:rsid w:val="55FD4C7F"/>
    <w:rsid w:val="582A2F4A"/>
    <w:rsid w:val="593A34B4"/>
    <w:rsid w:val="59ED736B"/>
    <w:rsid w:val="66746E89"/>
    <w:rsid w:val="727575D5"/>
    <w:rsid w:val="76430B8C"/>
    <w:rsid w:val="7EA94F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outlineLvl w:val="1"/>
    </w:pPr>
    <w:rPr>
      <w:b/>
      <w:bCs/>
      <w:sz w:val="30"/>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99"/>
    <w:pPr>
      <w:tabs>
        <w:tab w:val="center" w:pos="4153"/>
        <w:tab w:val="right" w:pos="8306"/>
      </w:tabs>
      <w:snapToGrid w:val="0"/>
      <w:jc w:val="center"/>
    </w:pPr>
    <w:rPr>
      <w:sz w:val="18"/>
      <w:szCs w:val="18"/>
    </w:rPr>
  </w:style>
  <w:style w:type="paragraph" w:styleId="6">
    <w:name w:val="header"/>
    <w:basedOn w:val="1"/>
    <w:qFormat/>
    <w:uiPriority w:val="99"/>
    <w:pPr>
      <w:tabs>
        <w:tab w:val="center" w:pos="4153"/>
        <w:tab w:val="right" w:pos="8306"/>
      </w:tabs>
      <w:snapToGrid w:val="0"/>
      <w:jc w:val="center"/>
    </w:pPr>
    <w:rPr>
      <w:sz w:val="18"/>
      <w:szCs w:val="18"/>
    </w:rPr>
  </w:style>
  <w:style w:type="paragraph" w:styleId="7">
    <w:name w:val="Normal (Web)"/>
    <w:basedOn w:val="1"/>
    <w:qFormat/>
    <w:uiPriority w:val="0"/>
    <w:rPr>
      <w:rFonts w:ascii="Times New Roman" w:hAnsi="Times New Roman" w:cs="Times New Roman"/>
      <w:sz w:val="24"/>
    </w:rPr>
  </w:style>
  <w:style w:type="paragraph" w:styleId="8">
    <w:name w:val="Title"/>
    <w:basedOn w:val="1"/>
    <w:link w:val="19"/>
    <w:qFormat/>
    <w:uiPriority w:val="0"/>
    <w:pPr>
      <w:tabs>
        <w:tab w:val="left" w:pos="432"/>
      </w:tabs>
      <w:spacing w:before="240" w:after="60" w:line="360" w:lineRule="auto"/>
      <w:ind w:left="432" w:hanging="432" w:firstLineChars="200"/>
      <w:jc w:val="center"/>
      <w:outlineLvl w:val="0"/>
    </w:pPr>
    <w:rPr>
      <w:rFonts w:ascii="Arial" w:hAnsi="Arial" w:eastAsia="宋体" w:cs="Arial"/>
      <w:b/>
      <w:bCs/>
      <w:sz w:val="32"/>
      <w:szCs w:val="32"/>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yperlink"/>
    <w:basedOn w:val="10"/>
    <w:qFormat/>
    <w:uiPriority w:val="0"/>
    <w:rPr>
      <w:color w:val="0000FF"/>
      <w:u w:val="none"/>
    </w:rPr>
  </w:style>
  <w:style w:type="paragraph" w:styleId="14">
    <w:name w:val="List Paragraph"/>
    <w:basedOn w:val="1"/>
    <w:qFormat/>
    <w:uiPriority w:val="34"/>
  </w:style>
  <w:style w:type="paragraph" w:customStyle="1" w:styleId="15">
    <w:name w:val="1"/>
    <w:basedOn w:val="1"/>
    <w:link w:val="17"/>
    <w:qFormat/>
    <w:uiPriority w:val="0"/>
  </w:style>
  <w:style w:type="character" w:customStyle="1" w:styleId="16">
    <w:name w:val="批注框文本 Char"/>
    <w:basedOn w:val="10"/>
    <w:link w:val="4"/>
    <w:qFormat/>
    <w:uiPriority w:val="0"/>
    <w:rPr>
      <w:rFonts w:asciiTheme="minorHAnsi" w:hAnsiTheme="minorHAnsi" w:eastAsiaTheme="minorEastAsia" w:cstheme="minorBidi"/>
      <w:kern w:val="2"/>
      <w:sz w:val="18"/>
      <w:szCs w:val="18"/>
    </w:rPr>
  </w:style>
  <w:style w:type="character" w:customStyle="1" w:styleId="17">
    <w:name w:val="1 Char"/>
    <w:basedOn w:val="10"/>
    <w:link w:val="15"/>
    <w:qFormat/>
    <w:locked/>
    <w:uiPriority w:val="0"/>
    <w:rPr>
      <w:rFonts w:asciiTheme="minorHAnsi" w:hAnsiTheme="minorHAnsi" w:eastAsiaTheme="minorEastAsia" w:cstheme="minorBidi"/>
      <w:kern w:val="2"/>
      <w:sz w:val="21"/>
      <w:szCs w:val="24"/>
    </w:rPr>
  </w:style>
  <w:style w:type="character" w:customStyle="1" w:styleId="18">
    <w:name w:val="标题 Char"/>
    <w:basedOn w:val="10"/>
    <w:link w:val="8"/>
    <w:qFormat/>
    <w:locked/>
    <w:uiPriority w:val="0"/>
    <w:rPr>
      <w:rFonts w:ascii="Arial" w:hAnsi="Arial" w:cs="Arial"/>
      <w:b/>
      <w:bCs/>
      <w:kern w:val="2"/>
      <w:sz w:val="32"/>
      <w:szCs w:val="32"/>
    </w:rPr>
  </w:style>
  <w:style w:type="character" w:customStyle="1" w:styleId="19">
    <w:name w:val="标题 Char1"/>
    <w:basedOn w:val="10"/>
    <w:link w:val="8"/>
    <w:qFormat/>
    <w:uiPriority w:val="0"/>
    <w:rPr>
      <w:rFonts w:asciiTheme="majorHAnsi" w:hAnsiTheme="majorHAnsi" w:cstheme="majorBidi"/>
      <w:b/>
      <w:bCs/>
      <w:kern w:val="2"/>
      <w:sz w:val="32"/>
      <w:szCs w:val="32"/>
    </w:rPr>
  </w:style>
  <w:style w:type="paragraph" w:customStyle="1" w:styleId="20">
    <w:name w:val="列出段落1"/>
    <w:basedOn w:val="1"/>
    <w:qFormat/>
    <w:uiPriority w:val="0"/>
    <w:pPr>
      <w:spacing w:line="360" w:lineRule="auto"/>
      <w:ind w:firstLine="420" w:firstLineChars="200"/>
      <w:jc w:val="left"/>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285</Words>
  <Characters>1630</Characters>
  <Lines>13</Lines>
  <Paragraphs>3</Paragraphs>
  <TotalTime>2</TotalTime>
  <ScaleCrop>false</ScaleCrop>
  <LinksUpToDate>false</LinksUpToDate>
  <CharactersWithSpaces>1912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JRYing</cp:lastModifiedBy>
  <cp:lastPrinted>2020-10-19T03:33:00Z</cp:lastPrinted>
  <dcterms:modified xsi:type="dcterms:W3CDTF">2020-10-19T08:45:43Z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